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E0" w:rsidRPr="002A70E0" w:rsidRDefault="00AF675B" w:rsidP="00E762B8">
      <w:pPr>
        <w:rPr>
          <w:rFonts w:asciiTheme="minorEastAsia" w:hAnsiTheme="minorEastAsia"/>
          <w:b/>
          <w:sz w:val="24"/>
          <w:szCs w:val="24"/>
        </w:rPr>
      </w:pPr>
      <w:r w:rsidRPr="002A70E0">
        <w:rPr>
          <w:rFonts w:asciiTheme="minorEastAsia" w:hAnsiTheme="minorEastAsia" w:hint="eastAsia"/>
          <w:b/>
          <w:sz w:val="24"/>
          <w:szCs w:val="24"/>
        </w:rPr>
        <w:t>關於台大李嗣涔校長的超能力研究</w:t>
      </w:r>
      <w:r w:rsidR="005B6727" w:rsidRPr="002A70E0">
        <w:rPr>
          <w:rFonts w:asciiTheme="minorEastAsia" w:hAnsiTheme="minorEastAsia"/>
          <w:b/>
          <w:sz w:val="24"/>
          <w:szCs w:val="24"/>
        </w:rPr>
        <w:t xml:space="preserve">  </w:t>
      </w:r>
    </w:p>
    <w:p w:rsidR="002A70E0"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"台大校長科學實驗證明“佛" "神”、"上帝”、"靈界的存在."?</w:t>
      </w:r>
    </w:p>
    <w:p w:rsidR="00AF675B" w:rsidRPr="002A70E0" w:rsidRDefault="002A70E0" w:rsidP="00E762B8">
      <w:pPr>
        <w:rPr>
          <w:rFonts w:asciiTheme="minorEastAsia" w:hAnsiTheme="minorEastAsia"/>
          <w:sz w:val="24"/>
          <w:szCs w:val="24"/>
        </w:rPr>
      </w:pPr>
      <w:r w:rsidRPr="002A70E0">
        <w:rPr>
          <w:rFonts w:asciiTheme="minorEastAsia" w:hAnsiTheme="minorEastAsia" w:hint="eastAsia"/>
          <w:b/>
          <w:sz w:val="24"/>
          <w:szCs w:val="24"/>
        </w:rPr>
        <w:t>陳東榮</w:t>
      </w:r>
      <w:r w:rsidR="00AF675B" w:rsidRPr="002A70E0">
        <w:rPr>
          <w:rFonts w:asciiTheme="minorEastAsia" w:hAnsiTheme="minorEastAsia" w:hint="eastAsia"/>
          <w:sz w:val="24"/>
          <w:szCs w:val="24"/>
        </w:rPr>
        <w:br/>
      </w:r>
      <w:r w:rsidR="00AF675B" w:rsidRPr="002A70E0">
        <w:rPr>
          <w:rFonts w:asciiTheme="minorEastAsia" w:hAnsiTheme="minorEastAsia" w:hint="eastAsia"/>
          <w:sz w:val="24"/>
          <w:szCs w:val="24"/>
        </w:rPr>
        <w:br/>
      </w:r>
      <w:r w:rsidR="006451DF" w:rsidRPr="002A70E0">
        <w:rPr>
          <w:rFonts w:asciiTheme="minorEastAsia" w:hAnsiTheme="minorEastAsia"/>
          <w:sz w:val="24"/>
          <w:szCs w:val="24"/>
        </w:rPr>
        <w:t>http://www.youtube.com/watch?v=qhgrgPXfx9U</w:t>
      </w:r>
      <w:r w:rsidR="00AF675B" w:rsidRPr="002A70E0">
        <w:rPr>
          <w:rFonts w:asciiTheme="minorEastAsia" w:hAnsiTheme="minorEastAsia" w:hint="eastAsia"/>
          <w:sz w:val="24"/>
          <w:szCs w:val="24"/>
        </w:rPr>
        <w:t>李博士演講影片上集</w:t>
      </w:r>
      <w:r w:rsidR="00AF675B" w:rsidRPr="002A70E0">
        <w:rPr>
          <w:rFonts w:asciiTheme="minorEastAsia" w:hAnsiTheme="minorEastAsia"/>
          <w:sz w:val="24"/>
          <w:szCs w:val="24"/>
        </w:rPr>
        <w:t xml:space="preserve"> </w:t>
      </w:r>
    </w:p>
    <w:p w:rsidR="00AF675B" w:rsidRPr="002A70E0" w:rsidRDefault="006451DF" w:rsidP="00E762B8">
      <w:pPr>
        <w:rPr>
          <w:rFonts w:asciiTheme="minorEastAsia" w:hAnsiTheme="minorEastAsia"/>
          <w:sz w:val="24"/>
          <w:szCs w:val="24"/>
        </w:rPr>
      </w:pPr>
      <w:r w:rsidRPr="002A70E0">
        <w:rPr>
          <w:rFonts w:asciiTheme="minorEastAsia" w:hAnsiTheme="minorEastAsia"/>
          <w:sz w:val="24"/>
          <w:szCs w:val="24"/>
        </w:rPr>
        <w:t>http://www.youtube.com/watch?v=tgBxhpaTQWA</w:t>
      </w:r>
      <w:r w:rsidR="00AF675B" w:rsidRPr="002A70E0">
        <w:rPr>
          <w:rFonts w:asciiTheme="minorEastAsia" w:hAnsiTheme="minorEastAsia" w:hint="eastAsia"/>
          <w:sz w:val="24"/>
          <w:szCs w:val="24"/>
        </w:rPr>
        <w:t>李博士演講影片下集</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最近有朋友寄來兩則 YouTube的影片.這是台灣大學校長李嗣涔還在當電機糸教授時,關於他超能力研究的演講錄影.我覺得李校長研究的項目非常特別,以他的學術,學術尊榮,必有可看可學的寶貴資訊.就把李博士上面的兩則影片一再看了幾次,為了增進暸解,也到網上搜尋了李博士的學歷,經歷,與他的特異功能有關的報導,還有在他影片中介紹最多的得意弟子,台大農學院的中日混血兒學生,高橋舞小姐的新聞,加上李博士在台灣大學官方網址中,他的經,學歷,獲獎項目,尤其是唯一在外國獲得的獎章(紀念章?)--Third Millennium Medal的尊榮度?果然得到了不少的背景資料.現在,以我個人受過的醫學訓練, 還有在人體血流量測定,腦電波解讀的臨床經驗,加上經過與腦神經科,腦電波專業人士的討論,原諒我冒昧,以下是我的幾點感想:</w:t>
      </w:r>
    </w:p>
    <w:p w:rsidR="00AF675B" w:rsidRPr="002A70E0" w:rsidRDefault="00AF675B" w:rsidP="00E762B8">
      <w:pPr>
        <w:rPr>
          <w:rFonts w:asciiTheme="minorEastAsia" w:hAnsiTheme="minorEastAsia"/>
          <w:sz w:val="24"/>
          <w:szCs w:val="24"/>
        </w:rPr>
      </w:pP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 xml:space="preserve">1.我同意李博士,一個偉大的發現,不一定馬上被人接受.但是大膽的假設,除非經過了小心的求證,有多少證據,就說多少話.社會上的偽科學比百年難一見的大發現要多得多了.證據要有穩定的複製性(Reproducible),而且必需是專業人士公證的認定. 李博士的研究,不知有否經過一群包括神經,心理, 腦波,物理,醫學,靈異專業人士的共同檢驗?我在網上也找不到李博士有關超能力研究的學術論文.如果有人知道,請讓我知道. </w:t>
      </w:r>
      <w:r w:rsidRPr="002A70E0">
        <w:rPr>
          <w:rFonts w:asciiTheme="minorEastAsia" w:hAnsiTheme="minorEastAsia" w:hint="eastAsia"/>
          <w:sz w:val="24"/>
          <w:szCs w:val="24"/>
        </w:rPr>
        <w:br/>
      </w:r>
      <w:r w:rsidRPr="002A70E0">
        <w:rPr>
          <w:rFonts w:asciiTheme="minorEastAsia" w:hAnsiTheme="minorEastAsia" w:hint="eastAsia"/>
          <w:sz w:val="24"/>
          <w:szCs w:val="24"/>
        </w:rPr>
        <w:br/>
        <w:t>2.人體有電波存在,也會發出熱能,磁場都是事實. 但所有的其它生物,連植物也都有這些能量,人與人之間,沒有身體接觸,也能傳遞信息,如眉目傳情, (邪)笑裏藏刀,裝腔作勢,都是例子,司空見慣,也都可以感官生理解釋,儀器(如腦波Electroencephalography)計量的,不需再作實驗來證明.至於要把它們延伸到這是等於神祕的信息場, 靈界.聯結到形而上的天地浩然正氣,氣功的氣,生氣,勇氣,那是太離譜了.如果如此,一隻熒火虫的光, 毒蛇吐的氣也可以有靈性,也可以是天地正氣.這種想法,中國的白蛇傳,海龍王故事中老早就有,信者自信,不必證明.希望這只是李博士演講中的穿插的笑話.</w:t>
      </w:r>
      <w:r w:rsidRPr="002A70E0">
        <w:rPr>
          <w:rFonts w:asciiTheme="minorEastAsia" w:hAnsiTheme="minorEastAsia" w:hint="eastAsia"/>
          <w:sz w:val="24"/>
          <w:szCs w:val="24"/>
        </w:rPr>
        <w:br/>
      </w:r>
      <w:r w:rsidRPr="002A70E0">
        <w:rPr>
          <w:rFonts w:asciiTheme="minorEastAsia" w:hAnsiTheme="minorEastAsia" w:hint="eastAsia"/>
          <w:sz w:val="24"/>
          <w:szCs w:val="24"/>
        </w:rPr>
        <w:br/>
        <w:t>3.關於影片中,幾位氣功大師的腦波圖,由Alpha進入Delta,清醒態進入睡眠態,在一陣Delta波之中,有單獨的尖波出現,這是一種突發波Burst,在正常人的睡眠中就會發生,不必高人發</w:t>
      </w:r>
      <w:r w:rsidRPr="002A70E0">
        <w:rPr>
          <w:rFonts w:asciiTheme="minorEastAsia" w:hAnsiTheme="minorEastAsia" w:hint="eastAsia"/>
          <w:sz w:val="24"/>
          <w:szCs w:val="24"/>
        </w:rPr>
        <w:lastRenderedPageBreak/>
        <w:t>功才有.李博士不知有否也找一些平常人,做一個比較的 Control group,看看常人的腦波與大師們有無差異?</w:t>
      </w:r>
      <w:r w:rsidRPr="002A70E0">
        <w:rPr>
          <w:rFonts w:asciiTheme="minorEastAsia" w:hAnsiTheme="minorEastAsia" w:cs="MS Mincho" w:hint="eastAsia"/>
          <w:sz w:val="24"/>
          <w:szCs w:val="24"/>
        </w:rPr>
        <w:t> </w:t>
      </w:r>
      <w:r w:rsidRPr="002A70E0">
        <w:rPr>
          <w:rFonts w:asciiTheme="minorEastAsia" w:hAnsiTheme="minorEastAsia" w:hint="eastAsia"/>
          <w:sz w:val="24"/>
          <w:szCs w:val="24"/>
        </w:rPr>
        <w:t xml:space="preserve"> </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 xml:space="preserve">4. 在手指及腦部超音波檢查血流量的變化波型,這些流量的變化,是不是一定只有特異功能者,在天眼打開的時候,才有變化?有沒有找過一群普通人,同樣地問一個需要深思,或者令人臉紅的問題,看這些人的血流反應來做比較? </w:t>
      </w:r>
      <w:r w:rsidRPr="002A70E0">
        <w:rPr>
          <w:rFonts w:asciiTheme="minorEastAsia" w:hAnsiTheme="minorEastAsia" w:hint="eastAsia"/>
          <w:sz w:val="24"/>
          <w:szCs w:val="24"/>
        </w:rPr>
        <w:br/>
      </w:r>
      <w:r w:rsidRPr="002A70E0">
        <w:rPr>
          <w:rFonts w:asciiTheme="minorEastAsia" w:hAnsiTheme="minorEastAsia" w:hint="eastAsia"/>
          <w:sz w:val="24"/>
          <w:szCs w:val="24"/>
        </w:rPr>
        <w:br/>
        <w:t>5.李博士在影片中拿出來做證據的手部血流波型(wave form)圖,與人的真正脈動波型在時間上,形態上都不像.脈動的頻率也不規則.如果那是在一兩分鐘裏的平均流量走向,那平均(mean)血流量變化也太奇怪了,恕我淺陋,我看不懂,也聽不懂他說的波型與發功時的關聯.我問其他的醫學同事也說看不懂.有沒有畫錯?李校長是電機博士,在影片中,他說他”也買了許多醫學書來看”,不知是那些類的醫學書?有沒有修讀過生理學,生化學,心理學教科書?這三學科是研究超能力,血流力學,腦波,人體磁場,電場的基本要件.至少也要有具這些條件的專業人士合作.不知有沒有? 如有,請他們把這些圖表做的更清楚.請他們跟李博士一起來演講,相信會有更好的效果.</w:t>
      </w:r>
      <w:r w:rsidRPr="002A70E0">
        <w:rPr>
          <w:rFonts w:asciiTheme="minorEastAsia" w:hAnsiTheme="minorEastAsia" w:hint="eastAsia"/>
          <w:sz w:val="24"/>
          <w:szCs w:val="24"/>
        </w:rPr>
        <w:br/>
      </w:r>
      <w:r w:rsidRPr="002A70E0">
        <w:rPr>
          <w:rFonts w:asciiTheme="minorEastAsia" w:hAnsiTheme="minorEastAsia" w:hint="eastAsia"/>
          <w:sz w:val="24"/>
          <w:szCs w:val="24"/>
        </w:rPr>
        <w:br/>
        <w:t>6. 根據報導,李博士最傑出的門徒,高橋X小姐的手指認字演出,在國外分別被一位魔術師James Randi(1996年),及美國亞利桑那大學心理學與精神醫學教授Gary E.Schwartz ( 2000年) 當場懷疑有作弊之嫌,還引起過訴訟.在這演講影片中,李博士卻完全沒有提起,只一直在展示高橋小姐的功力.我想他至少也應把高橋X小姐的的爭議解釋一下.因為高橋舞應該是李博士研究成敗最重要的證人.(請見文後參考資料-2).</w:t>
      </w:r>
      <w:r w:rsidRPr="002A70E0">
        <w:rPr>
          <w:rFonts w:asciiTheme="minorEastAsia" w:hAnsiTheme="minorEastAsia" w:hint="eastAsia"/>
          <w:sz w:val="24"/>
          <w:szCs w:val="24"/>
        </w:rPr>
        <w:br/>
      </w:r>
      <w:r w:rsidRPr="002A70E0">
        <w:rPr>
          <w:rFonts w:asciiTheme="minorEastAsia" w:hAnsiTheme="minorEastAsia" w:hint="eastAsia"/>
          <w:sz w:val="24"/>
          <w:szCs w:val="24"/>
        </w:rPr>
        <w:br/>
        <w:t>7. 被試者猜到與宗教有關的字眼,由於個人因宗教引起的狂熱度不同,自有不同程度的心理聯想及神往,這是任何人都有可能發生的現象,比如有人見到十字架上被釘流血受難的耶穌時,或與宗教無關的一群饑餓瀕死的非洲小孩,就會開始痛哭流涕,看到一場勇猛的足球賽,也會頓然意氣風發,這時腦波也一定激烈震盪,這種反應本來就是見字生義,有義生聯想,更強烈者還會產生遐想,幻想,這種正常的心理, 生理反應現象.怎能可以證明一定是由神奇的念力而來? 可以拿來證明什麼氣功或宗教的神祕信息場? 甚至還拿來證明神,佛的存在呢? 李博士的這種邏輯,他的自我肯定,不知道是否適合一位科學家及台大校長身份應具有的理性,嚴謹的為學之道呢? 更令人驚訝的李博士還自認為是,他的研究很可能是在科學界驚天動地的發現呢!</w:t>
      </w:r>
    </w:p>
    <w:p w:rsidR="00AF675B" w:rsidRPr="002A70E0" w:rsidRDefault="00AF675B" w:rsidP="00E762B8">
      <w:pPr>
        <w:rPr>
          <w:rFonts w:asciiTheme="minorEastAsia" w:hAnsiTheme="minorEastAsia"/>
          <w:sz w:val="24"/>
          <w:szCs w:val="24"/>
        </w:rPr>
      </w:pPr>
      <w:r w:rsidRPr="002A70E0">
        <w:rPr>
          <w:rFonts w:asciiTheme="minorEastAsia" w:hAnsiTheme="minorEastAsia" w:cs="MS Mincho" w:hint="eastAsia"/>
          <w:sz w:val="24"/>
          <w:szCs w:val="24"/>
        </w:rPr>
        <w:t> </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8.老實說,李博士要把血流,腦波反應,被試者認不出神,佛的字,有見光,神聖的感覺(這也許是被試者有意渲染的),來證明上帝,神,佛的存在,李博士有這種結論,真是佩服他的勇氣與企圖心!! 本來,他在影片初期,就說,超能力其實很正常,可以說是人類天生俱來的-潛能,只是沒有</w:t>
      </w:r>
      <w:r w:rsidRPr="002A70E0">
        <w:rPr>
          <w:rFonts w:asciiTheme="minorEastAsia" w:hAnsiTheme="minorEastAsia" w:hint="eastAsia"/>
          <w:sz w:val="24"/>
          <w:szCs w:val="24"/>
        </w:rPr>
        <w:lastRenderedPageBreak/>
        <w:t>激發出來而己.這一論點,我是百分之百同意的.但是後來話題一轉,李博士卻花了大部分的時間,要以血流量,腦波變化;兒童手指認字實驗;高橋X小姐的認字現象等等,來證明手指確實可以認字,然後延伸到神祕的信息場(靈界)存在. 我想,如果李博士認為這是潛能,那他根本不必花這麼大的力氣來證明.因為社會上不相信教育,訓練可以激發潛能的人,本來就很少.其實,李校長應該在台大辦好教育,激發出優秀的台大學子的潛能,在文,哲,理,工,醫,農發明創造,在各領域,領袖國際才是正務,不必在手指認字,這些小把戲上花工夫.至於把佛字的實驗反應,膨漲到為神佛的存在證明,那李校長的邏輯,為學的原則,就要請李校長好好地給我們演講,解釋一番了.</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br/>
        <w:t>9. 在我對李博士背景的搜尋嘹解中,發現他在學術上的成就,在國外只拿到了兩個並不突出的大學榮譽博士學位--英國南方的 University of Exeter,日本的關西大學; 一個IEEE的Third Millennium Medal,國際</w:t>
      </w:r>
      <w:r w:rsidRPr="002A70E0">
        <w:rPr>
          <w:rFonts w:asciiTheme="minorEastAsia" w:hAnsiTheme="minorEastAsia"/>
          <w:sz w:val="24"/>
          <w:szCs w:val="24"/>
        </w:rPr>
        <w:t xml:space="preserve"> </w:t>
      </w:r>
      <w:r w:rsidRPr="002A70E0">
        <w:rPr>
          <w:rFonts w:asciiTheme="minorEastAsia" w:hAnsiTheme="minorEastAsia" w:hint="eastAsia"/>
          <w:sz w:val="24"/>
          <w:szCs w:val="24"/>
        </w:rPr>
        <w:t>電機電子學會千禧年獎章（</w:t>
      </w:r>
      <w:r w:rsidRPr="002A70E0">
        <w:rPr>
          <w:rFonts w:asciiTheme="minorEastAsia" w:hAnsiTheme="minorEastAsia"/>
          <w:sz w:val="24"/>
          <w:szCs w:val="24"/>
        </w:rPr>
        <w:t>2000</w:t>
      </w:r>
      <w:r w:rsidRPr="002A70E0">
        <w:rPr>
          <w:rFonts w:asciiTheme="minorEastAsia" w:hAnsiTheme="minorEastAsia" w:hint="eastAsia"/>
          <w:sz w:val="24"/>
          <w:szCs w:val="24"/>
        </w:rPr>
        <w:t>）</w:t>
      </w:r>
      <w:r w:rsidRPr="002A70E0">
        <w:rPr>
          <w:rFonts w:asciiTheme="minorEastAsia" w:hAnsiTheme="minorEastAsia"/>
          <w:sz w:val="24"/>
          <w:szCs w:val="24"/>
        </w:rPr>
        <w:t xml:space="preserve">, </w:t>
      </w:r>
      <w:r w:rsidRPr="002A70E0">
        <w:rPr>
          <w:rFonts w:asciiTheme="minorEastAsia" w:hAnsiTheme="minorEastAsia" w:hint="eastAsia"/>
          <w:sz w:val="24"/>
          <w:szCs w:val="24"/>
        </w:rPr>
        <w:t>(在2000年,一次竟有三千人同樣得到這個”獎”,是獎章還是紀念章? 不信,請到網上搜尋 Dr. Si-Chen Lee),其它的獎都是在台灣得到的,看來李先生在台灣確實受到特別的關護,也難怪有許多人在質疑,台大校長的選拔,疑點重重??一個台灣最崇高的學府,難道要一位學術上成就平凡的特異功能研究人士來變化體質嗎?</w:t>
      </w:r>
      <w:r w:rsidRPr="002A70E0">
        <w:rPr>
          <w:rFonts w:asciiTheme="minorEastAsia" w:hAnsiTheme="minorEastAsia" w:hint="eastAsia"/>
          <w:sz w:val="24"/>
          <w:szCs w:val="24"/>
        </w:rPr>
        <w:br/>
      </w:r>
      <w:r w:rsidRPr="002A70E0">
        <w:rPr>
          <w:rFonts w:asciiTheme="minorEastAsia" w:hAnsiTheme="minorEastAsia" w:hint="eastAsia"/>
          <w:sz w:val="24"/>
          <w:szCs w:val="24"/>
        </w:rPr>
        <w:br/>
        <w:t>10. 這件超能力研究的爭議,還讓我想起當年尼克森總統到中國締交,也有一場令世界轟動一時的針炙麻醉表演,病人接受開胸腔手術,還能在手術台上談笑自如,其實在臨床麻醉上,以Epidural anesthesia(硬膜外麻醉術), 都能在病人清醒之下,開胸腔,腹腔,肢體,種種的大手術.Epidural 麻醉的使用早在西方存在多年了.在這方面我有不少的臨床經驗.曾經接受過剖腹生產(C-Section)的婦女,很多也都有這親身的經驗.請問,現在有人還在吹誇針炙麻醉的偉大發現嗎? 我提出這件事,是要指出,一件事的真偽,不能因為在鼓吹的人是什麼身份,官位, 威權,也不要因他們拿出許多新進的名詞或儀器, 就認為他們一定是正確的.像這個例子,連一個國家都不惜國格,敢做這種假科學的演出,更荒謬的,矇混一個科學最先進的國家的專業人士.其他人的水準,更難說了.所以對任何的所謂新知,新發現,都要小心地加以求證,才能相信.</w:t>
      </w:r>
      <w:r w:rsidRPr="002A70E0">
        <w:rPr>
          <w:rFonts w:asciiTheme="minorEastAsia" w:hAnsiTheme="minorEastAsia" w:hint="eastAsia"/>
          <w:sz w:val="24"/>
          <w:szCs w:val="24"/>
        </w:rPr>
        <w:br/>
      </w:r>
      <w:r w:rsidRPr="002A70E0">
        <w:rPr>
          <w:rFonts w:asciiTheme="minorEastAsia" w:hAnsiTheme="minorEastAsia" w:hint="eastAsia"/>
          <w:sz w:val="24"/>
          <w:szCs w:val="24"/>
        </w:rPr>
        <w:br/>
        <w:t xml:space="preserve">11. 非常希望各界人士,包括當事人,提供更多的證據,意見,討論,讓李博士的超能力研究這件事,可以得到最公平,正確的評價. </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參考資料</w:t>
      </w:r>
      <w:r w:rsidRPr="002A70E0">
        <w:rPr>
          <w:rFonts w:asciiTheme="minorEastAsia" w:hAnsiTheme="minorEastAsia"/>
          <w:sz w:val="24"/>
          <w:szCs w:val="24"/>
        </w:rPr>
        <w:t>:</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在</w:t>
      </w:r>
      <w:r w:rsidRPr="002A70E0">
        <w:rPr>
          <w:rFonts w:asciiTheme="minorEastAsia" w:hAnsiTheme="minorEastAsia"/>
          <w:sz w:val="24"/>
          <w:szCs w:val="24"/>
        </w:rPr>
        <w:t>Wikipedia</w:t>
      </w:r>
      <w:r w:rsidRPr="002A70E0">
        <w:rPr>
          <w:rFonts w:asciiTheme="minorEastAsia" w:hAnsiTheme="minorEastAsia" w:hint="eastAsia"/>
          <w:sz w:val="24"/>
          <w:szCs w:val="24"/>
        </w:rPr>
        <w:t>上的李嗣涔介紹</w:t>
      </w:r>
      <w:r w:rsidRPr="002A70E0">
        <w:rPr>
          <w:rFonts w:asciiTheme="minorEastAsia" w:hAnsiTheme="minorEastAsia"/>
          <w:sz w:val="24"/>
          <w:szCs w:val="24"/>
        </w:rPr>
        <w:t>--</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http://zh.wikipedia.org/wiki/%E6%9D%8E%E5%97%A3%E6%B6%94#.E7.88.AD.E8.AD.B0</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lastRenderedPageBreak/>
        <w:t>http://www.ntu.edu.tw/engv4/administration/president.html</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台灣有關李嗣涔超能力研究的新聞報導</w:t>
      </w:r>
      <w:r w:rsidRPr="002A70E0">
        <w:rPr>
          <w:rFonts w:asciiTheme="minorEastAsia" w:hAnsiTheme="minorEastAsia"/>
          <w:sz w:val="24"/>
          <w:szCs w:val="24"/>
        </w:rPr>
        <w:t>,</w:t>
      </w:r>
      <w:r w:rsidRPr="002A70E0">
        <w:rPr>
          <w:rFonts w:asciiTheme="minorEastAsia" w:hAnsiTheme="minorEastAsia" w:hint="eastAsia"/>
          <w:sz w:val="24"/>
          <w:szCs w:val="24"/>
        </w:rPr>
        <w:t>包括諾貝爾獎李振寧博士的評語</w:t>
      </w:r>
      <w:r w:rsidRPr="002A70E0">
        <w:rPr>
          <w:rFonts w:asciiTheme="minorEastAsia" w:hAnsiTheme="minorEastAsia"/>
          <w:sz w:val="24"/>
          <w:szCs w:val="24"/>
        </w:rPr>
        <w:t>:</w:t>
      </w:r>
      <w:r w:rsidRPr="002A70E0">
        <w:rPr>
          <w:rFonts w:asciiTheme="minorEastAsia" w:hAnsiTheme="minorEastAsia"/>
          <w:sz w:val="24"/>
          <w:szCs w:val="24"/>
        </w:rPr>
        <w:br/>
      </w:r>
      <w:hyperlink r:id="rId7" w:tgtFrame="_blank" w:history="1">
        <w:r w:rsidRPr="002A70E0">
          <w:rPr>
            <w:rStyle w:val="Hyperlink"/>
            <w:rFonts w:asciiTheme="minorEastAsia" w:hAnsiTheme="minorEastAsia"/>
            <w:sz w:val="24"/>
            <w:szCs w:val="24"/>
          </w:rPr>
          <w:t>http://www.xys.org/xys/ebooks/ others/science/pseudo/lisicen. txt</w:t>
        </w:r>
      </w:hyperlink>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Awards:</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1.</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The Degree of Doctor Honoris Causa Conferred by Exeter University (2011)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英國一座大學的榮譽博士學位</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2.</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The Degree of Doctor Honoris Causa Conferred by Kansai University (2005)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日本關西大學的榮譽博士學位</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3.</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47th Academic Award of Ministry of Education (2003)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台灣教育部</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4.</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Annual Medal from Chinese Association of Electrical Engineers (2002)-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什麼是</w:t>
      </w:r>
      <w:r w:rsidRPr="002A70E0">
        <w:rPr>
          <w:rFonts w:asciiTheme="minorEastAsia" w:hAnsiTheme="minorEastAsia"/>
          <w:sz w:val="24"/>
          <w:szCs w:val="24"/>
        </w:rPr>
        <w:t xml:space="preserve">Annual medal? </w:t>
      </w:r>
      <w:r w:rsidRPr="002A70E0">
        <w:rPr>
          <w:rFonts w:asciiTheme="minorEastAsia" w:hAnsiTheme="minorEastAsia" w:hint="eastAsia"/>
          <w:sz w:val="24"/>
          <w:szCs w:val="24"/>
        </w:rPr>
        <w:t>也是在台灣</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5.</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IEEE Fellow (2002) </w:t>
      </w:r>
      <w:r w:rsidRPr="002A70E0">
        <w:rPr>
          <w:rFonts w:asciiTheme="minorEastAsia" w:hAnsiTheme="minorEastAsia" w:cs="MS Mincho" w:hint="eastAsia"/>
          <w:sz w:val="24"/>
          <w:szCs w:val="24"/>
        </w:rPr>
        <w:t>   </w:t>
      </w:r>
      <w:hyperlink r:id="rId8" w:history="1">
        <w:r w:rsidRPr="002A70E0">
          <w:rPr>
            <w:rStyle w:val="Hyperlink"/>
            <w:rFonts w:asciiTheme="minorEastAsia" w:hAnsiTheme="minorEastAsia"/>
            <w:sz w:val="24"/>
            <w:szCs w:val="24"/>
          </w:rPr>
          <w:t>http://www.ieee.org/index.html</w:t>
        </w:r>
      </w:hyperlink>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每位專業人士都應該有的會員身份</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6.</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IEEE Third Millennium Medal for outstanding achievements and contributions on electronic devices (2000)-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同時有三千</w:t>
      </w:r>
      <w:r w:rsidRPr="002A70E0">
        <w:rPr>
          <w:rFonts w:asciiTheme="minorEastAsia" w:hAnsiTheme="minorEastAsia"/>
          <w:sz w:val="24"/>
          <w:szCs w:val="24"/>
        </w:rPr>
        <w:t>IEEE</w:t>
      </w:r>
      <w:r w:rsidRPr="002A70E0">
        <w:rPr>
          <w:rFonts w:asciiTheme="minorEastAsia" w:hAnsiTheme="minorEastAsia" w:hint="eastAsia"/>
          <w:sz w:val="24"/>
          <w:szCs w:val="24"/>
        </w:rPr>
        <w:t>會員拿到的獎章</w:t>
      </w:r>
      <w:r w:rsidRPr="002A70E0">
        <w:rPr>
          <w:rFonts w:asciiTheme="minorEastAsia" w:hAnsiTheme="minorEastAsia"/>
          <w:sz w:val="24"/>
          <w:szCs w:val="24"/>
        </w:rPr>
        <w:t>(</w:t>
      </w:r>
      <w:r w:rsidRPr="002A70E0">
        <w:rPr>
          <w:rFonts w:asciiTheme="minorEastAsia" w:hAnsiTheme="minorEastAsia" w:hint="eastAsia"/>
          <w:sz w:val="24"/>
          <w:szCs w:val="24"/>
        </w:rPr>
        <w:t>紀念章</w:t>
      </w:r>
      <w:r w:rsidRPr="002A70E0">
        <w:rPr>
          <w:rFonts w:asciiTheme="minorEastAsia" w:hAnsiTheme="minorEastAsia"/>
          <w:sz w:val="24"/>
          <w:szCs w:val="24"/>
        </w:rPr>
        <w:t>-Medal?)</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7.</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Member of Asia-Pacific Academy of Materials (1997)</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8.</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Special contracted researcher of National Science Council (1996-2002) </w:t>
      </w:r>
      <w:r w:rsidRPr="002A70E0">
        <w:rPr>
          <w:rFonts w:asciiTheme="minorEastAsia" w:hAnsiTheme="minorEastAsia" w:hint="eastAsia"/>
          <w:sz w:val="24"/>
          <w:szCs w:val="24"/>
        </w:rPr>
        <w:t>註</w:t>
      </w:r>
      <w:r w:rsidRPr="002A70E0">
        <w:rPr>
          <w:rFonts w:asciiTheme="minorEastAsia" w:hAnsiTheme="minorEastAsia"/>
          <w:sz w:val="24"/>
          <w:szCs w:val="24"/>
        </w:rPr>
        <w:t xml:space="preserve">: </w:t>
      </w:r>
      <w:r w:rsidRPr="002A70E0">
        <w:rPr>
          <w:rFonts w:asciiTheme="minorEastAsia" w:hAnsiTheme="minorEastAsia" w:hint="eastAsia"/>
          <w:sz w:val="24"/>
          <w:szCs w:val="24"/>
        </w:rPr>
        <w:t>台灣的國科會</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9.</w:t>
      </w:r>
      <w:r w:rsidRPr="002A70E0">
        <w:rPr>
          <w:rFonts w:asciiTheme="minorEastAsia" w:hAnsiTheme="minorEastAsia" w:cs="MS Mincho" w:hint="eastAsia"/>
          <w:sz w:val="24"/>
          <w:szCs w:val="24"/>
        </w:rPr>
        <w:t>    </w:t>
      </w:r>
      <w:r w:rsidRPr="002A70E0">
        <w:rPr>
          <w:rFonts w:asciiTheme="minorEastAsia" w:hAnsiTheme="minorEastAsia"/>
          <w:sz w:val="24"/>
          <w:szCs w:val="24"/>
        </w:rPr>
        <w:t xml:space="preserve"> Outstanding Research Awards of National Science Council (1986-1996) </w:t>
      </w:r>
      <w:r w:rsidRPr="002A70E0">
        <w:rPr>
          <w:rFonts w:asciiTheme="minorEastAsia" w:hAnsiTheme="minorEastAsia" w:hint="eastAsia"/>
          <w:sz w:val="24"/>
          <w:szCs w:val="24"/>
        </w:rPr>
        <w:t>註</w:t>
      </w:r>
      <w:r w:rsidRPr="002A70E0">
        <w:rPr>
          <w:rFonts w:asciiTheme="minorEastAsia" w:hAnsiTheme="minorEastAsia"/>
          <w:sz w:val="24"/>
          <w:szCs w:val="24"/>
        </w:rPr>
        <w:t xml:space="preserve">: </w:t>
      </w:r>
      <w:r w:rsidRPr="002A70E0">
        <w:rPr>
          <w:rFonts w:asciiTheme="minorEastAsia" w:hAnsiTheme="minorEastAsia" w:hint="eastAsia"/>
          <w:sz w:val="24"/>
          <w:szCs w:val="24"/>
        </w:rPr>
        <w:t>台灣的國科會</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 xml:space="preserve">10. Young Distinguished Engineer of Chinese Engineer Association (1987) </w:t>
      </w:r>
      <w:r w:rsidRPr="002A70E0">
        <w:rPr>
          <w:rFonts w:asciiTheme="minorEastAsia" w:hAnsiTheme="minorEastAsia" w:hint="eastAsia"/>
          <w:sz w:val="24"/>
          <w:szCs w:val="24"/>
        </w:rPr>
        <w:t>註</w:t>
      </w:r>
      <w:r w:rsidRPr="002A70E0">
        <w:rPr>
          <w:rFonts w:asciiTheme="minorEastAsia" w:hAnsiTheme="minorEastAsia"/>
          <w:sz w:val="24"/>
          <w:szCs w:val="24"/>
        </w:rPr>
        <w:t xml:space="preserve">: </w:t>
      </w:r>
      <w:r w:rsidRPr="002A70E0">
        <w:rPr>
          <w:rFonts w:asciiTheme="minorEastAsia" w:hAnsiTheme="minorEastAsia" w:hint="eastAsia"/>
          <w:sz w:val="24"/>
          <w:szCs w:val="24"/>
        </w:rPr>
        <w:t>台灣的中華工程協會</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 xml:space="preserve">11. Sun Yat-Sen Academic Award (Engineering) (1987) </w:t>
      </w:r>
      <w:r w:rsidRPr="002A70E0">
        <w:rPr>
          <w:rFonts w:asciiTheme="minorEastAsia" w:hAnsiTheme="minorEastAsia" w:hint="eastAsia"/>
          <w:sz w:val="24"/>
          <w:szCs w:val="24"/>
        </w:rPr>
        <w:t>註</w:t>
      </w:r>
      <w:r w:rsidRPr="002A70E0">
        <w:rPr>
          <w:rFonts w:asciiTheme="minorEastAsia" w:hAnsiTheme="minorEastAsia"/>
          <w:sz w:val="24"/>
          <w:szCs w:val="24"/>
        </w:rPr>
        <w:t>:</w:t>
      </w:r>
      <w:r w:rsidRPr="002A70E0">
        <w:rPr>
          <w:rFonts w:asciiTheme="minorEastAsia" w:hAnsiTheme="minorEastAsia" w:hint="eastAsia"/>
          <w:sz w:val="24"/>
          <w:szCs w:val="24"/>
        </w:rPr>
        <w:t>台灣的中山學術獎</w:t>
      </w:r>
    </w:p>
    <w:p w:rsidR="00AF675B" w:rsidRPr="002A70E0" w:rsidRDefault="00B512A6" w:rsidP="00E762B8">
      <w:pPr>
        <w:rPr>
          <w:rFonts w:asciiTheme="minorEastAsia" w:hAnsiTheme="minorEastAsia"/>
          <w:sz w:val="24"/>
          <w:szCs w:val="24"/>
        </w:rPr>
      </w:pPr>
      <w:hyperlink r:id="rId9" w:tgtFrame="_blank" w:history="1">
        <w:r w:rsidR="00AF675B" w:rsidRPr="002A70E0">
          <w:rPr>
            <w:rStyle w:val="Hyperlink"/>
            <w:rFonts w:asciiTheme="minorEastAsia" w:hAnsiTheme="minorEastAsia"/>
            <w:sz w:val="24"/>
            <w:szCs w:val="24"/>
          </w:rPr>
          <w:t>http://novus.pixnet.net/blog/post/21690675</w:t>
        </w:r>
      </w:hyperlink>
      <w:r w:rsidR="00AF675B" w:rsidRPr="002A70E0">
        <w:rPr>
          <w:rFonts w:asciiTheme="minorEastAsia" w:hAnsiTheme="minorEastAsia"/>
          <w:sz w:val="24"/>
          <w:szCs w:val="24"/>
        </w:rPr>
        <w:t xml:space="preserve"> </w:t>
      </w:r>
    </w:p>
    <w:p w:rsidR="00AF675B" w:rsidRPr="002A70E0" w:rsidRDefault="00AF675B" w:rsidP="00E762B8">
      <w:pPr>
        <w:rPr>
          <w:rFonts w:asciiTheme="minorEastAsia" w:hAnsiTheme="minorEastAsia"/>
          <w:sz w:val="24"/>
          <w:szCs w:val="24"/>
        </w:rPr>
      </w:pP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李嗣涔最常引為以傲的高橋X兩次被指有作弊嫌疑的詳細報導</w:t>
      </w:r>
      <w:r w:rsidRPr="002A70E0">
        <w:rPr>
          <w:rFonts w:asciiTheme="minorEastAsia" w:hAnsiTheme="minorEastAsia"/>
          <w:sz w:val="24"/>
          <w:szCs w:val="24"/>
        </w:rPr>
        <w:t>--</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http://novus.pixnet.net/blog/post/21690675-%E6%89%8B%E6%8C%87%E8%AD%98%E5%AD%97%E7%96%91%E9%9B%B2</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lastRenderedPageBreak/>
        <w:t>“</w:t>
      </w:r>
      <w:r w:rsidRPr="002A70E0">
        <w:rPr>
          <w:rFonts w:asciiTheme="minorEastAsia" w:hAnsiTheme="minorEastAsia" w:hint="eastAsia"/>
          <w:sz w:val="24"/>
          <w:szCs w:val="24"/>
        </w:rPr>
        <w:t>李嗣涔教授的超能力研究一直爭議不斷。在他的著作、演講中，最重要的一個案例大概非高橋舞莫屬。這位中日混血的女孩據說能夠用手指識字，甚至後來還可以和另一個世界的人溝通。</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不過高橋X至少曾經被抓到兩次作弊。</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第一次是在日本被</w:t>
      </w:r>
      <w:r w:rsidRPr="002A70E0">
        <w:rPr>
          <w:rFonts w:asciiTheme="minorEastAsia" w:hAnsiTheme="minorEastAsia"/>
          <w:sz w:val="24"/>
          <w:szCs w:val="24"/>
        </w:rPr>
        <w:t>James Randi</w:t>
      </w:r>
      <w:r w:rsidRPr="002A70E0">
        <w:rPr>
          <w:rFonts w:asciiTheme="minorEastAsia" w:hAnsiTheme="minorEastAsia" w:hint="eastAsia"/>
          <w:sz w:val="24"/>
          <w:szCs w:val="24"/>
        </w:rPr>
        <w:t>抓到。當時高橋X跑去參加日本才藝表演之類的節目，然後節目請</w:t>
      </w:r>
      <w:r w:rsidRPr="002A70E0">
        <w:rPr>
          <w:rFonts w:asciiTheme="minorEastAsia" w:hAnsiTheme="minorEastAsia"/>
          <w:sz w:val="24"/>
          <w:szCs w:val="24"/>
        </w:rPr>
        <w:t>Randi</w:t>
      </w:r>
      <w:r w:rsidRPr="002A70E0">
        <w:rPr>
          <w:rFonts w:asciiTheme="minorEastAsia" w:hAnsiTheme="minorEastAsia" w:hint="eastAsia"/>
          <w:sz w:val="24"/>
          <w:szCs w:val="24"/>
        </w:rPr>
        <w:t>當特別來賓。</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根據以下資料</w:t>
      </w:r>
    </w:p>
    <w:p w:rsidR="00AF675B" w:rsidRPr="002A70E0" w:rsidRDefault="00B512A6" w:rsidP="00E762B8">
      <w:pPr>
        <w:rPr>
          <w:rFonts w:asciiTheme="minorEastAsia" w:hAnsiTheme="minorEastAsia"/>
          <w:sz w:val="24"/>
          <w:szCs w:val="24"/>
        </w:rPr>
      </w:pPr>
      <w:hyperlink r:id="rId10" w:history="1">
        <w:r w:rsidR="00AF675B" w:rsidRPr="002A70E0">
          <w:rPr>
            <w:rStyle w:val="Hyperlink"/>
            <w:rFonts w:asciiTheme="minorEastAsia" w:hAnsiTheme="minorEastAsia"/>
            <w:sz w:val="24"/>
            <w:szCs w:val="24"/>
          </w:rPr>
          <w:t>http://dagmar.lunarpages.com/~parasc2/en/amazrand.htm</w:t>
        </w:r>
      </w:hyperlink>
      <w:r w:rsidR="00AF675B" w:rsidRPr="002A70E0">
        <w:rPr>
          <w:rFonts w:asciiTheme="minorEastAsia" w:hAnsiTheme="minorEastAsia"/>
          <w:sz w:val="24"/>
          <w:szCs w:val="24"/>
        </w:rPr>
        <w:br/>
      </w:r>
      <w:hyperlink r:id="rId11" w:history="1">
        <w:r w:rsidR="00AF675B" w:rsidRPr="002A70E0">
          <w:rPr>
            <w:rStyle w:val="Hyperlink"/>
            <w:rFonts w:asciiTheme="minorEastAsia" w:hAnsiTheme="minorEastAsia"/>
            <w:sz w:val="24"/>
            <w:szCs w:val="24"/>
          </w:rPr>
          <w:t>http://www.skepticfiles.org/randi/randi029.htm</w:t>
        </w:r>
      </w:hyperlink>
      <w:r w:rsidR="00AF675B" w:rsidRPr="002A70E0">
        <w:rPr>
          <w:rFonts w:asciiTheme="minorEastAsia" w:hAnsiTheme="minorEastAsia"/>
          <w:sz w:val="24"/>
          <w:szCs w:val="24"/>
        </w:rPr>
        <w:br/>
      </w:r>
      <w:hyperlink r:id="rId12" w:history="1">
        <w:r w:rsidR="00AF675B" w:rsidRPr="002A70E0">
          <w:rPr>
            <w:rStyle w:val="Hyperlink"/>
            <w:rFonts w:asciiTheme="minorEastAsia" w:hAnsiTheme="minorEastAsia"/>
            <w:sz w:val="24"/>
            <w:szCs w:val="24"/>
          </w:rPr>
          <w:t>http://www.skepticfiles.org/randi/randi033.htm</w:t>
        </w:r>
      </w:hyperlink>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在正式上節目的前幾個月，</w:t>
      </w:r>
      <w:r w:rsidRPr="002A70E0">
        <w:rPr>
          <w:rFonts w:asciiTheme="minorEastAsia" w:hAnsiTheme="minorEastAsia"/>
          <w:sz w:val="24"/>
          <w:szCs w:val="24"/>
        </w:rPr>
        <w:t>Randi</w:t>
      </w:r>
      <w:r w:rsidRPr="002A70E0">
        <w:rPr>
          <w:rFonts w:asciiTheme="minorEastAsia" w:hAnsiTheme="minorEastAsia" w:hint="eastAsia"/>
          <w:sz w:val="24"/>
          <w:szCs w:val="24"/>
        </w:rPr>
        <w:t>曾透過攝影機抓到高橋偷看的動作。</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1996</w:t>
      </w:r>
      <w:r w:rsidRPr="002A70E0">
        <w:rPr>
          <w:rFonts w:asciiTheme="minorEastAsia" w:hAnsiTheme="minorEastAsia" w:hint="eastAsia"/>
          <w:sz w:val="24"/>
          <w:szCs w:val="24"/>
        </w:rPr>
        <w:t>年節目邀請</w:t>
      </w:r>
      <w:r w:rsidRPr="002A70E0">
        <w:rPr>
          <w:rFonts w:asciiTheme="minorEastAsia" w:hAnsiTheme="minorEastAsia"/>
          <w:sz w:val="24"/>
          <w:szCs w:val="24"/>
        </w:rPr>
        <w:t>Randi</w:t>
      </w:r>
      <w:r w:rsidRPr="002A70E0">
        <w:rPr>
          <w:rFonts w:asciiTheme="minorEastAsia" w:hAnsiTheme="minorEastAsia" w:hint="eastAsia"/>
          <w:sz w:val="24"/>
          <w:szCs w:val="24"/>
        </w:rPr>
        <w:t>到現場當特別來賓，不過基本上只是</w:t>
      </w:r>
      <w:r w:rsidRPr="002A70E0">
        <w:rPr>
          <w:rFonts w:asciiTheme="minorEastAsia" w:hAnsiTheme="minorEastAsia"/>
          <w:sz w:val="24"/>
          <w:szCs w:val="24"/>
        </w:rPr>
        <w:t>VIP</w:t>
      </w:r>
      <w:r w:rsidRPr="002A70E0">
        <w:rPr>
          <w:rFonts w:asciiTheme="minorEastAsia" w:hAnsiTheme="minorEastAsia" w:hint="eastAsia"/>
          <w:sz w:val="24"/>
          <w:szCs w:val="24"/>
        </w:rPr>
        <w:t>觀眾，不能照</w:t>
      </w:r>
      <w:r w:rsidRPr="002A70E0">
        <w:rPr>
          <w:rFonts w:asciiTheme="minorEastAsia" w:hAnsiTheme="minorEastAsia"/>
          <w:sz w:val="24"/>
          <w:szCs w:val="24"/>
        </w:rPr>
        <w:t>Randi</w:t>
      </w:r>
      <w:r w:rsidRPr="002A70E0">
        <w:rPr>
          <w:rFonts w:asciiTheme="minorEastAsia" w:hAnsiTheme="minorEastAsia" w:hint="eastAsia"/>
          <w:sz w:val="24"/>
          <w:szCs w:val="24"/>
        </w:rPr>
        <w:t>的想法去設置，最後成敗靠現場觀眾投票而非</w:t>
      </w:r>
      <w:r w:rsidRPr="002A70E0">
        <w:rPr>
          <w:rFonts w:asciiTheme="minorEastAsia" w:hAnsiTheme="minorEastAsia"/>
          <w:sz w:val="24"/>
          <w:szCs w:val="24"/>
        </w:rPr>
        <w:t>Randi</w:t>
      </w:r>
      <w:r w:rsidRPr="002A70E0">
        <w:rPr>
          <w:rFonts w:asciiTheme="minorEastAsia" w:hAnsiTheme="minorEastAsia" w:hint="eastAsia"/>
          <w:sz w:val="24"/>
          <w:szCs w:val="24"/>
        </w:rPr>
        <w:t>一人決定。</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根據高橋舞和節目定下嚴格的條約，演出方必須對環境有完全的掌控權，包含光線、溫度、在場人員、進行方式等等一切有可能影響結果的條件。</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因此</w:t>
      </w:r>
      <w:r w:rsidRPr="002A70E0">
        <w:rPr>
          <w:rFonts w:asciiTheme="minorEastAsia" w:hAnsiTheme="minorEastAsia"/>
          <w:sz w:val="24"/>
          <w:szCs w:val="24"/>
        </w:rPr>
        <w:t>Randi</w:t>
      </w:r>
      <w:r w:rsidRPr="002A70E0">
        <w:rPr>
          <w:rFonts w:asciiTheme="minorEastAsia" w:hAnsiTheme="minorEastAsia" w:hint="eastAsia"/>
          <w:sz w:val="24"/>
          <w:szCs w:val="24"/>
        </w:rPr>
        <w:t>也在一開始就聲明，這次他只是以特別來賓的身分出席，無法在自己控制的條件下進行測試，所以無論最終結果如何，此次節目都不合乎</w:t>
      </w:r>
      <w:r w:rsidRPr="002A70E0">
        <w:rPr>
          <w:rFonts w:asciiTheme="minorEastAsia" w:hAnsiTheme="minorEastAsia"/>
          <w:sz w:val="24"/>
          <w:szCs w:val="24"/>
        </w:rPr>
        <w:t>Randi</w:t>
      </w:r>
      <w:r w:rsidRPr="002A70E0">
        <w:rPr>
          <w:rFonts w:asciiTheme="minorEastAsia" w:hAnsiTheme="minorEastAsia" w:hint="eastAsia"/>
          <w:sz w:val="24"/>
          <w:szCs w:val="24"/>
        </w:rPr>
        <w:t>獎金條件。</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節目分成兩個階段，第一關先照高橋的方式表演一遍；第二關</w:t>
      </w:r>
      <w:r w:rsidRPr="002A70E0">
        <w:rPr>
          <w:rFonts w:asciiTheme="minorEastAsia" w:hAnsiTheme="minorEastAsia"/>
          <w:sz w:val="24"/>
          <w:szCs w:val="24"/>
        </w:rPr>
        <w:t>Randi</w:t>
      </w:r>
      <w:r w:rsidRPr="002A70E0">
        <w:rPr>
          <w:rFonts w:asciiTheme="minorEastAsia" w:hAnsiTheme="minorEastAsia" w:hint="eastAsia"/>
          <w:sz w:val="24"/>
          <w:szCs w:val="24"/>
        </w:rPr>
        <w:t>得以加入部分控制條件。第一關很成功，結果高橋在第二關觸礁，先是答錯好幾次， 然後又被其中一部攝影機抓到作弊。觀眾投票的結果是高橋</w:t>
      </w:r>
      <w:r w:rsidRPr="002A70E0">
        <w:rPr>
          <w:rFonts w:asciiTheme="minorEastAsia" w:hAnsiTheme="minorEastAsia"/>
          <w:sz w:val="24"/>
          <w:szCs w:val="24"/>
        </w:rPr>
        <w:t xml:space="preserve"> 59</w:t>
      </w:r>
      <w:r w:rsidRPr="002A70E0">
        <w:rPr>
          <w:rFonts w:asciiTheme="minorEastAsia" w:hAnsiTheme="minorEastAsia" w:hint="eastAsia"/>
          <w:sz w:val="24"/>
          <w:szCs w:val="24"/>
        </w:rPr>
        <w:t>，</w:t>
      </w:r>
      <w:r w:rsidRPr="002A70E0">
        <w:rPr>
          <w:rFonts w:asciiTheme="minorEastAsia" w:hAnsiTheme="minorEastAsia"/>
          <w:sz w:val="24"/>
          <w:szCs w:val="24"/>
        </w:rPr>
        <w:t>Randi 141</w:t>
      </w:r>
      <w:r w:rsidRPr="002A70E0">
        <w:rPr>
          <w:rFonts w:asciiTheme="minorEastAsia" w:hAnsiTheme="minorEastAsia" w:hint="eastAsia"/>
          <w:sz w:val="24"/>
          <w:szCs w:val="24"/>
        </w:rPr>
        <w:t>。最後電視節目只有播出成功的部份，而失敗的部份被剪掉了，我想可能與高橋和製作單位的契約有關。</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在這個事件結束之後，高橋舞的家長控告</w:t>
      </w:r>
      <w:r w:rsidRPr="002A70E0">
        <w:rPr>
          <w:rFonts w:asciiTheme="minorEastAsia" w:hAnsiTheme="minorEastAsia"/>
          <w:sz w:val="24"/>
          <w:szCs w:val="24"/>
        </w:rPr>
        <w:t>Randi</w:t>
      </w:r>
      <w:r w:rsidRPr="002A70E0">
        <w:rPr>
          <w:rFonts w:asciiTheme="minorEastAsia" w:hAnsiTheme="minorEastAsia" w:hint="eastAsia"/>
          <w:sz w:val="24"/>
          <w:szCs w:val="24"/>
        </w:rPr>
        <w:t>妨害未來演出機會。</w:t>
      </w:r>
    </w:p>
    <w:p w:rsidR="00AF675B" w:rsidRPr="002A70E0" w:rsidRDefault="00B512A6" w:rsidP="00E762B8">
      <w:pPr>
        <w:rPr>
          <w:rFonts w:asciiTheme="minorEastAsia" w:hAnsiTheme="minorEastAsia"/>
          <w:sz w:val="24"/>
          <w:szCs w:val="24"/>
        </w:rPr>
      </w:pPr>
      <w:hyperlink r:id="rId13" w:history="1">
        <w:r w:rsidR="00AF675B" w:rsidRPr="002A70E0">
          <w:rPr>
            <w:rStyle w:val="Hyperlink"/>
            <w:rFonts w:asciiTheme="minorEastAsia" w:hAnsiTheme="minorEastAsia"/>
            <w:sz w:val="24"/>
            <w:szCs w:val="24"/>
          </w:rPr>
          <w:t>http://faculty.law.lsu.edu/ccorcos/biblio/daubertotherissues.htm</w:t>
        </w:r>
      </w:hyperlink>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Self-professed psychic sues"Amazing Randi" for ruining her career.</w:t>
      </w:r>
      <w:r w:rsidRPr="002A70E0">
        <w:rPr>
          <w:rFonts w:asciiTheme="minorEastAsia" w:hAnsiTheme="minorEastAsia"/>
          <w:sz w:val="24"/>
          <w:szCs w:val="24"/>
        </w:rPr>
        <w:br/>
        <w:t>Sixteen-year-old Maie Takahashi has charged James Randi with deliberately maligning her and ruining potential business opportunities based on her claimed psychic ability which would have been open to her in the Far East.</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lastRenderedPageBreak/>
        <w:t>另一次是美國亞利桑那大學心理學與精神醫學教授</w:t>
      </w:r>
      <w:r w:rsidRPr="002A70E0">
        <w:rPr>
          <w:rFonts w:asciiTheme="minorEastAsia" w:hAnsiTheme="minorEastAsia"/>
          <w:sz w:val="24"/>
          <w:szCs w:val="24"/>
        </w:rPr>
        <w:t>Gary E.Schwartz</w:t>
      </w:r>
      <w:r w:rsidRPr="002A70E0">
        <w:rPr>
          <w:rFonts w:asciiTheme="minorEastAsia" w:hAnsiTheme="minorEastAsia" w:hint="eastAsia"/>
          <w:sz w:val="24"/>
          <w:szCs w:val="24"/>
        </w:rPr>
        <w:t>，此君不是懷疑論者，和李校長一樣是研究通靈的人，並且和</w:t>
      </w:r>
      <w:r w:rsidRPr="002A70E0">
        <w:rPr>
          <w:rFonts w:asciiTheme="minorEastAsia" w:hAnsiTheme="minorEastAsia"/>
          <w:sz w:val="24"/>
          <w:szCs w:val="24"/>
        </w:rPr>
        <w:t>Randi</w:t>
      </w:r>
      <w:r w:rsidRPr="002A70E0">
        <w:rPr>
          <w:rFonts w:asciiTheme="minorEastAsia" w:hAnsiTheme="minorEastAsia" w:hint="eastAsia"/>
          <w:sz w:val="24"/>
          <w:szCs w:val="24"/>
        </w:rPr>
        <w:t>不合。以下取自他所寫的《靈魂實驗》一書</w:t>
      </w:r>
      <w:r w:rsidRPr="002A70E0">
        <w:rPr>
          <w:rFonts w:asciiTheme="minorEastAsia" w:hAnsiTheme="minorEastAsia"/>
          <w:sz w:val="24"/>
          <w:szCs w:val="24"/>
        </w:rPr>
        <w:t>(P.76~77)</w:t>
      </w:r>
      <w:r w:rsidRPr="002A70E0">
        <w:rPr>
          <w:rFonts w:asciiTheme="minorEastAsia" w:hAnsiTheme="minorEastAsia" w:hint="eastAsia"/>
          <w:sz w:val="24"/>
          <w:szCs w:val="24"/>
        </w:rPr>
        <w:t>：</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騙局充斥的領域</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從不同管道聽聞消息，一名年輕的亞裔美國女孩，住在洛杉磯，宣稱有能力從折疊封閉的紙片，辨識出裡面撰寫的文字。相關研究從她九歲時開始，進行已達七年之久，重重報導出現在中國大陸各個期刊，不約而同證實她的能力。</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也有其他研究，包括一直不相信所謂靈媒的</w:t>
      </w:r>
      <w:r w:rsidRPr="002A70E0">
        <w:rPr>
          <w:rFonts w:asciiTheme="minorEastAsia" w:hAnsiTheme="minorEastAsia"/>
          <w:sz w:val="24"/>
          <w:szCs w:val="24"/>
        </w:rPr>
        <w:t>James Randi</w:t>
      </w:r>
      <w:r w:rsidRPr="002A70E0">
        <w:rPr>
          <w:rFonts w:asciiTheme="minorEastAsia" w:hAnsiTheme="minorEastAsia" w:hint="eastAsia"/>
          <w:sz w:val="24"/>
          <w:szCs w:val="24"/>
        </w:rPr>
        <w:t>，則對此事提出質疑。</w:t>
      </w:r>
    </w:p>
    <w:p w:rsidR="00AF675B" w:rsidRPr="002A70E0" w:rsidRDefault="00AF675B" w:rsidP="00E762B8">
      <w:pPr>
        <w:rPr>
          <w:rFonts w:asciiTheme="minorEastAsia" w:hAnsiTheme="minorEastAsia"/>
          <w:sz w:val="24"/>
          <w:szCs w:val="24"/>
        </w:rPr>
      </w:pPr>
      <w:r w:rsidRPr="002A70E0">
        <w:rPr>
          <w:rFonts w:asciiTheme="minorEastAsia" w:hAnsiTheme="minorEastAsia"/>
          <w:sz w:val="24"/>
          <w:szCs w:val="24"/>
        </w:rPr>
        <w:t>2000</w:t>
      </w:r>
      <w:r w:rsidRPr="002A70E0">
        <w:rPr>
          <w:rFonts w:asciiTheme="minorEastAsia" w:hAnsiTheme="minorEastAsia" w:hint="eastAsia"/>
          <w:sz w:val="24"/>
          <w:szCs w:val="24"/>
        </w:rPr>
        <w:t>年初，琳達和我有個機會，當著一群來自台灣、北京、舊金山、多倫多等地的科學家面前，對這名已經十七歲的女子進行測試。實驗過程中，先將一組隨機的英文字母及</w:t>
      </w:r>
      <w:r w:rsidRPr="002A70E0">
        <w:rPr>
          <w:rFonts w:asciiTheme="minorEastAsia" w:hAnsiTheme="minorEastAsia"/>
          <w:sz w:val="24"/>
          <w:szCs w:val="24"/>
        </w:rPr>
        <w:t>0</w:t>
      </w:r>
      <w:r w:rsidRPr="002A70E0">
        <w:rPr>
          <w:rFonts w:asciiTheme="minorEastAsia" w:hAnsiTheme="minorEastAsia" w:hint="eastAsia"/>
          <w:sz w:val="24"/>
          <w:szCs w:val="24"/>
        </w:rPr>
        <w:t>到</w:t>
      </w:r>
      <w:r w:rsidRPr="002A70E0">
        <w:rPr>
          <w:rFonts w:asciiTheme="minorEastAsia" w:hAnsiTheme="minorEastAsia"/>
          <w:sz w:val="24"/>
          <w:szCs w:val="24"/>
        </w:rPr>
        <w:t>100</w:t>
      </w:r>
      <w:r w:rsidRPr="002A70E0">
        <w:rPr>
          <w:rFonts w:asciiTheme="minorEastAsia" w:hAnsiTheme="minorEastAsia" w:hint="eastAsia"/>
          <w:sz w:val="24"/>
          <w:szCs w:val="24"/>
        </w:rPr>
        <w:t>的數字寫在紙上，然後將紙折疊數次，確定看不見為止，最後再放入一個不透明的布袋裡。</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我們同意參照先前在台灣進行過的實驗步驟，讓布袋綁在女孩的手肘上，並允許她的另外一隻手伸入布袋內，探覺紙張。</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第一階段的實驗，的確驗證了超能力的說法。但是，許多測試的環節似乎引人垢病。於是我們設計了更嚴格的防護措施，重新進行實驗。</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第二階段的測試沒有完成。</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我們中途喊停，因為博士班學生蘿妮尼爾森發現，用來密封紙張的膠帶下方有藍色的棉絮，顯示中間動過手腳，讓紙張得以在布袋內打開，最後再重新封起來。</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經過攝影機精密的檢查，證實了我們的疑慮：這名女子非常有技巧地矇騙大家，偷窺紙張內容。</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我們向女孩及其母親表示，願意再做一次實驗，不過要按照指定的條件</w:t>
      </w:r>
      <w:r w:rsidRPr="002A70E0">
        <w:rPr>
          <w:rFonts w:asciiTheme="minorEastAsia" w:hAnsiTheme="minorEastAsia"/>
          <w:sz w:val="24"/>
          <w:szCs w:val="24"/>
        </w:rPr>
        <w:t>──</w:t>
      </w:r>
      <w:r w:rsidRPr="002A70E0">
        <w:rPr>
          <w:rFonts w:asciiTheme="minorEastAsia" w:hAnsiTheme="minorEastAsia" w:hint="eastAsia"/>
          <w:sz w:val="24"/>
          <w:szCs w:val="24"/>
        </w:rPr>
        <w:t>女孩的手必須從頭到尾露在外面，並且中間要隔著屏障，不能讓她看到手或紙張。</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顯然條件無法接受，所以沒再對這個女孩做進一步的實驗。</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後來，當女孩家人對</w:t>
      </w:r>
      <w:r w:rsidRPr="002A70E0">
        <w:rPr>
          <w:rFonts w:asciiTheme="minorEastAsia" w:hAnsiTheme="minorEastAsia"/>
          <w:sz w:val="24"/>
          <w:szCs w:val="24"/>
        </w:rPr>
        <w:t>James Randi</w:t>
      </w:r>
      <w:r w:rsidRPr="002A70E0">
        <w:rPr>
          <w:rFonts w:asciiTheme="minorEastAsia" w:hAnsiTheme="minorEastAsia" w:hint="eastAsia"/>
          <w:sz w:val="24"/>
          <w:szCs w:val="24"/>
        </w:rPr>
        <w:t>提起訴訟時，我們還提供書面文件給</w:t>
      </w:r>
      <w:r w:rsidRPr="002A70E0">
        <w:rPr>
          <w:rFonts w:asciiTheme="minorEastAsia" w:hAnsiTheme="minorEastAsia"/>
          <w:sz w:val="24"/>
          <w:szCs w:val="24"/>
        </w:rPr>
        <w:t>Randi</w:t>
      </w:r>
      <w:r w:rsidRPr="002A70E0">
        <w:rPr>
          <w:rFonts w:asciiTheme="minorEastAsia" w:hAnsiTheme="minorEastAsia" w:hint="eastAsia"/>
          <w:sz w:val="24"/>
          <w:szCs w:val="24"/>
        </w:rPr>
        <w:t>的律師。雖然在許多地方與</w:t>
      </w:r>
      <w:r w:rsidRPr="002A70E0">
        <w:rPr>
          <w:rFonts w:asciiTheme="minorEastAsia" w:hAnsiTheme="minorEastAsia"/>
          <w:sz w:val="24"/>
          <w:szCs w:val="24"/>
        </w:rPr>
        <w:t>Randi</w:t>
      </w:r>
      <w:r w:rsidRPr="002A70E0">
        <w:rPr>
          <w:rFonts w:asciiTheme="minorEastAsia" w:hAnsiTheme="minorEastAsia" w:hint="eastAsia"/>
          <w:sz w:val="24"/>
          <w:szCs w:val="24"/>
        </w:rPr>
        <w:t>存有歧見，但只要他是對的</w:t>
      </w:r>
      <w:r w:rsidRPr="002A70E0">
        <w:rPr>
          <w:rFonts w:asciiTheme="minorEastAsia" w:hAnsiTheme="minorEastAsia"/>
          <w:sz w:val="24"/>
          <w:szCs w:val="24"/>
        </w:rPr>
        <w:t>,</w:t>
      </w:r>
      <w:r w:rsidRPr="002A70E0">
        <w:rPr>
          <w:rFonts w:asciiTheme="minorEastAsia" w:hAnsiTheme="minorEastAsia" w:hint="eastAsia"/>
          <w:sz w:val="24"/>
          <w:szCs w:val="24"/>
        </w:rPr>
        <w:t>我依然跳出來仗義執言。不過到目前為止，這恐怕是極少的機會，使我們站在同一陣營。</w:t>
      </w:r>
      <w:bookmarkStart w:id="0" w:name="_GoBack"/>
      <w:bookmarkEnd w:id="0"/>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lastRenderedPageBreak/>
        <w:t>算我孤陋寡聞，其實我是最近才知道這兩件事的。好久以前李教授在中國時報連載的文章，曾讓我認為超能力或許有可能。兩年多前我去聽他演講，內容已經不只是氣功了，過度空泛的想像和滿天神佛，給人踏不著地的感覺。</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演講中他繼續拿高橋小姐為主要案例，和</w:t>
      </w:r>
      <w:r w:rsidRPr="002A70E0">
        <w:rPr>
          <w:rFonts w:asciiTheme="minorEastAsia" w:hAnsiTheme="minorEastAsia"/>
          <w:sz w:val="24"/>
          <w:szCs w:val="24"/>
        </w:rPr>
        <w:t>Randi</w:t>
      </w:r>
      <w:r w:rsidRPr="002A70E0">
        <w:rPr>
          <w:rFonts w:asciiTheme="minorEastAsia" w:hAnsiTheme="minorEastAsia" w:hint="eastAsia"/>
          <w:sz w:val="24"/>
          <w:szCs w:val="24"/>
        </w:rPr>
        <w:t>的那段則完全不提，十年來繼續將高橋視為有效研究案例。所以最近得知此事頗為訝異。</w:t>
      </w:r>
    </w:p>
    <w:p w:rsidR="00AF675B" w:rsidRPr="002A70E0" w:rsidRDefault="00AF675B" w:rsidP="00E762B8">
      <w:pPr>
        <w:rPr>
          <w:rFonts w:asciiTheme="minorEastAsia" w:hAnsiTheme="minorEastAsia"/>
          <w:sz w:val="24"/>
          <w:szCs w:val="24"/>
        </w:rPr>
      </w:pPr>
      <w:r w:rsidRPr="002A70E0">
        <w:rPr>
          <w:rFonts w:asciiTheme="minorEastAsia" w:hAnsiTheme="minorEastAsia" w:hint="eastAsia"/>
          <w:sz w:val="24"/>
          <w:szCs w:val="24"/>
        </w:rPr>
        <w:t>高橋或許真的有超能力，但就像考試，抓到一題作弊難道代表其他題目照常記分？從事爭議性的研究應該更加嚴謹。</w:t>
      </w:r>
    </w:p>
    <w:p w:rsidR="00AF675B" w:rsidRPr="002A70E0" w:rsidRDefault="00AF675B" w:rsidP="002A70E0">
      <w:pPr>
        <w:rPr>
          <w:rFonts w:asciiTheme="minorEastAsia" w:hAnsiTheme="minorEastAsia" w:cs="Arial"/>
          <w:color w:val="AC6E54"/>
          <w:sz w:val="24"/>
          <w:szCs w:val="24"/>
        </w:rPr>
      </w:pPr>
      <w:r w:rsidRPr="002A70E0">
        <w:rPr>
          <w:rFonts w:asciiTheme="minorEastAsia" w:hAnsiTheme="minorEastAsia" w:hint="eastAsia"/>
          <w:sz w:val="24"/>
          <w:szCs w:val="24"/>
        </w:rPr>
        <w:t>關於石先生，我認識他，他曾用念力移動指北針，臉頰附近測出高磁場，被李校長寫成論文，這是魔術技巧，在牙齒縫中擺個鈷磁石就行了。</w:t>
      </w:r>
    </w:p>
    <w:p w:rsidR="00C95067" w:rsidRPr="002A70E0" w:rsidRDefault="00B512A6">
      <w:pPr>
        <w:rPr>
          <w:rFonts w:asciiTheme="minorEastAsia" w:hAnsiTheme="minorEastAsia"/>
          <w:sz w:val="24"/>
          <w:szCs w:val="24"/>
        </w:rPr>
      </w:pPr>
    </w:p>
    <w:sectPr w:rsidR="00C95067" w:rsidRPr="002A70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A6" w:rsidRDefault="00B512A6" w:rsidP="002A70E0">
      <w:pPr>
        <w:spacing w:after="0" w:line="240" w:lineRule="auto"/>
      </w:pPr>
      <w:r>
        <w:separator/>
      </w:r>
    </w:p>
  </w:endnote>
  <w:endnote w:type="continuationSeparator" w:id="0">
    <w:p w:rsidR="00B512A6" w:rsidRDefault="00B512A6" w:rsidP="002A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A6" w:rsidRDefault="00B512A6" w:rsidP="002A70E0">
      <w:pPr>
        <w:spacing w:after="0" w:line="240" w:lineRule="auto"/>
      </w:pPr>
      <w:r>
        <w:separator/>
      </w:r>
    </w:p>
  </w:footnote>
  <w:footnote w:type="continuationSeparator" w:id="0">
    <w:p w:rsidR="00B512A6" w:rsidRDefault="00B512A6" w:rsidP="002A7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35387"/>
    <w:multiLevelType w:val="multilevel"/>
    <w:tmpl w:val="2DF2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5B"/>
    <w:rsid w:val="00040472"/>
    <w:rsid w:val="00270F5B"/>
    <w:rsid w:val="002A70E0"/>
    <w:rsid w:val="005B6727"/>
    <w:rsid w:val="006451DF"/>
    <w:rsid w:val="007A523C"/>
    <w:rsid w:val="007E71DE"/>
    <w:rsid w:val="009038C7"/>
    <w:rsid w:val="00AF675B"/>
    <w:rsid w:val="00B512A6"/>
    <w:rsid w:val="00E76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5B7C0C-1F40-4478-9C01-7CF41545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5B"/>
    <w:rPr>
      <w:rFonts w:ascii="Tahoma" w:hAnsi="Tahoma" w:cs="Tahoma"/>
      <w:sz w:val="16"/>
      <w:szCs w:val="16"/>
    </w:rPr>
  </w:style>
  <w:style w:type="character" w:styleId="Hyperlink">
    <w:name w:val="Hyperlink"/>
    <w:basedOn w:val="DefaultParagraphFont"/>
    <w:uiPriority w:val="99"/>
    <w:unhideWhenUsed/>
    <w:rsid w:val="00E762B8"/>
    <w:rPr>
      <w:color w:val="0000FF" w:themeColor="hyperlink"/>
      <w:u w:val="single"/>
    </w:rPr>
  </w:style>
  <w:style w:type="character" w:styleId="FollowedHyperlink">
    <w:name w:val="FollowedHyperlink"/>
    <w:basedOn w:val="DefaultParagraphFont"/>
    <w:uiPriority w:val="99"/>
    <w:semiHidden/>
    <w:unhideWhenUsed/>
    <w:rsid w:val="00E762B8"/>
    <w:rPr>
      <w:color w:val="800080" w:themeColor="followedHyperlink"/>
      <w:u w:val="single"/>
    </w:rPr>
  </w:style>
  <w:style w:type="paragraph" w:styleId="Header">
    <w:name w:val="header"/>
    <w:basedOn w:val="Normal"/>
    <w:link w:val="HeaderChar"/>
    <w:uiPriority w:val="99"/>
    <w:unhideWhenUsed/>
    <w:rsid w:val="002A7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E0"/>
  </w:style>
  <w:style w:type="paragraph" w:styleId="Footer">
    <w:name w:val="footer"/>
    <w:basedOn w:val="Normal"/>
    <w:link w:val="FooterChar"/>
    <w:uiPriority w:val="99"/>
    <w:unhideWhenUsed/>
    <w:rsid w:val="002A7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20974">
      <w:bodyDiv w:val="1"/>
      <w:marLeft w:val="0"/>
      <w:marRight w:val="0"/>
      <w:marTop w:val="0"/>
      <w:marBottom w:val="240"/>
      <w:divBdr>
        <w:top w:val="none" w:sz="0" w:space="0" w:color="auto"/>
        <w:left w:val="none" w:sz="0" w:space="0" w:color="auto"/>
        <w:bottom w:val="none" w:sz="0" w:space="0" w:color="auto"/>
        <w:right w:val="none" w:sz="0" w:space="0" w:color="auto"/>
      </w:divBdr>
      <w:divsChild>
        <w:div w:id="1579515118">
          <w:marLeft w:val="0"/>
          <w:marRight w:val="0"/>
          <w:marTop w:val="0"/>
          <w:marBottom w:val="0"/>
          <w:divBdr>
            <w:top w:val="none" w:sz="0" w:space="0" w:color="auto"/>
            <w:left w:val="none" w:sz="0" w:space="0" w:color="auto"/>
            <w:bottom w:val="none" w:sz="0" w:space="0" w:color="auto"/>
            <w:right w:val="none" w:sz="0" w:space="0" w:color="auto"/>
          </w:divBdr>
          <w:divsChild>
            <w:div w:id="284430943">
              <w:marLeft w:val="150"/>
              <w:marRight w:val="150"/>
              <w:marTop w:val="0"/>
              <w:marBottom w:val="0"/>
              <w:divBdr>
                <w:top w:val="none" w:sz="0" w:space="0" w:color="auto"/>
                <w:left w:val="none" w:sz="0" w:space="0" w:color="auto"/>
                <w:bottom w:val="none" w:sz="0" w:space="0" w:color="auto"/>
                <w:right w:val="none" w:sz="0" w:space="0" w:color="auto"/>
              </w:divBdr>
              <w:divsChild>
                <w:div w:id="1893685832">
                  <w:marLeft w:val="-2400"/>
                  <w:marRight w:val="0"/>
                  <w:marTop w:val="0"/>
                  <w:marBottom w:val="0"/>
                  <w:divBdr>
                    <w:top w:val="none" w:sz="0" w:space="0" w:color="auto"/>
                    <w:left w:val="none" w:sz="0" w:space="0" w:color="auto"/>
                    <w:bottom w:val="none" w:sz="0" w:space="0" w:color="auto"/>
                    <w:right w:val="none" w:sz="0" w:space="0" w:color="auto"/>
                  </w:divBdr>
                  <w:divsChild>
                    <w:div w:id="859313947">
                      <w:marLeft w:val="2400"/>
                      <w:marRight w:val="0"/>
                      <w:marTop w:val="0"/>
                      <w:marBottom w:val="0"/>
                      <w:divBdr>
                        <w:top w:val="none" w:sz="0" w:space="0" w:color="auto"/>
                        <w:left w:val="none" w:sz="0" w:space="0" w:color="auto"/>
                        <w:bottom w:val="none" w:sz="0" w:space="0" w:color="auto"/>
                        <w:right w:val="none" w:sz="0" w:space="0" w:color="auto"/>
                      </w:divBdr>
                      <w:divsChild>
                        <w:div w:id="604579464">
                          <w:marLeft w:val="0"/>
                          <w:marRight w:val="-2400"/>
                          <w:marTop w:val="0"/>
                          <w:marBottom w:val="0"/>
                          <w:divBdr>
                            <w:top w:val="none" w:sz="0" w:space="0" w:color="auto"/>
                            <w:left w:val="none" w:sz="0" w:space="0" w:color="auto"/>
                            <w:bottom w:val="none" w:sz="0" w:space="0" w:color="auto"/>
                            <w:right w:val="none" w:sz="0" w:space="0" w:color="auto"/>
                          </w:divBdr>
                          <w:divsChild>
                            <w:div w:id="942300201">
                              <w:marLeft w:val="0"/>
                              <w:marRight w:val="2400"/>
                              <w:marTop w:val="0"/>
                              <w:marBottom w:val="0"/>
                              <w:divBdr>
                                <w:top w:val="none" w:sz="0" w:space="0" w:color="auto"/>
                                <w:left w:val="none" w:sz="0" w:space="0" w:color="auto"/>
                                <w:bottom w:val="none" w:sz="0" w:space="0" w:color="auto"/>
                                <w:right w:val="none" w:sz="0" w:space="0" w:color="auto"/>
                              </w:divBdr>
                              <w:divsChild>
                                <w:div w:id="267586909">
                                  <w:marLeft w:val="0"/>
                                  <w:marRight w:val="0"/>
                                  <w:marTop w:val="0"/>
                                  <w:marBottom w:val="150"/>
                                  <w:divBdr>
                                    <w:top w:val="none" w:sz="0" w:space="0" w:color="auto"/>
                                    <w:left w:val="none" w:sz="0" w:space="0" w:color="auto"/>
                                    <w:bottom w:val="none" w:sz="0" w:space="0" w:color="auto"/>
                                    <w:right w:val="none" w:sz="0" w:space="0" w:color="auto"/>
                                  </w:divBdr>
                                  <w:divsChild>
                                    <w:div w:id="1461144548">
                                      <w:marLeft w:val="0"/>
                                      <w:marRight w:val="0"/>
                                      <w:marTop w:val="0"/>
                                      <w:marBottom w:val="0"/>
                                      <w:divBdr>
                                        <w:top w:val="none" w:sz="0" w:space="0" w:color="auto"/>
                                        <w:left w:val="none" w:sz="0" w:space="0" w:color="auto"/>
                                        <w:bottom w:val="none" w:sz="0" w:space="0" w:color="auto"/>
                                        <w:right w:val="none" w:sz="0" w:space="0" w:color="auto"/>
                                      </w:divBdr>
                                      <w:divsChild>
                                        <w:div w:id="1403867230">
                                          <w:marLeft w:val="0"/>
                                          <w:marRight w:val="0"/>
                                          <w:marTop w:val="0"/>
                                          <w:marBottom w:val="0"/>
                                          <w:divBdr>
                                            <w:top w:val="none" w:sz="0" w:space="0" w:color="auto"/>
                                            <w:left w:val="none" w:sz="0" w:space="0" w:color="auto"/>
                                            <w:bottom w:val="none" w:sz="0" w:space="0" w:color="auto"/>
                                            <w:right w:val="none" w:sz="0" w:space="0" w:color="auto"/>
                                          </w:divBdr>
                                          <w:divsChild>
                                            <w:div w:id="1974481549">
                                              <w:marLeft w:val="0"/>
                                              <w:marRight w:val="0"/>
                                              <w:marTop w:val="0"/>
                                              <w:marBottom w:val="0"/>
                                              <w:divBdr>
                                                <w:top w:val="none" w:sz="0" w:space="0" w:color="auto"/>
                                                <w:left w:val="none" w:sz="0" w:space="0" w:color="auto"/>
                                                <w:bottom w:val="none" w:sz="0" w:space="0" w:color="auto"/>
                                                <w:right w:val="none" w:sz="0" w:space="0" w:color="auto"/>
                                              </w:divBdr>
                                              <w:divsChild>
                                                <w:div w:id="1876770950">
                                                  <w:marLeft w:val="0"/>
                                                  <w:marRight w:val="0"/>
                                                  <w:marTop w:val="0"/>
                                                  <w:marBottom w:val="0"/>
                                                  <w:divBdr>
                                                    <w:top w:val="none" w:sz="0" w:space="0" w:color="auto"/>
                                                    <w:left w:val="none" w:sz="0" w:space="0" w:color="auto"/>
                                                    <w:bottom w:val="none" w:sz="0" w:space="0" w:color="auto"/>
                                                    <w:right w:val="none" w:sz="0" w:space="0" w:color="auto"/>
                                                  </w:divBdr>
                                                  <w:divsChild>
                                                    <w:div w:id="1233854099">
                                                      <w:marLeft w:val="0"/>
                                                      <w:marRight w:val="0"/>
                                                      <w:marTop w:val="0"/>
                                                      <w:marBottom w:val="0"/>
                                                      <w:divBdr>
                                                        <w:top w:val="none" w:sz="0" w:space="0" w:color="auto"/>
                                                        <w:left w:val="none" w:sz="0" w:space="0" w:color="auto"/>
                                                        <w:bottom w:val="none" w:sz="0" w:space="0" w:color="auto"/>
                                                        <w:right w:val="none" w:sz="0" w:space="0" w:color="auto"/>
                                                      </w:divBdr>
                                                      <w:divsChild>
                                                        <w:div w:id="541793854">
                                                          <w:marLeft w:val="0"/>
                                                          <w:marRight w:val="0"/>
                                                          <w:marTop w:val="0"/>
                                                          <w:marBottom w:val="150"/>
                                                          <w:divBdr>
                                                            <w:top w:val="none" w:sz="0" w:space="0" w:color="auto"/>
                                                            <w:left w:val="none" w:sz="0" w:space="0" w:color="auto"/>
                                                            <w:bottom w:val="none" w:sz="0" w:space="0" w:color="auto"/>
                                                            <w:right w:val="none" w:sz="0" w:space="0" w:color="auto"/>
                                                          </w:divBdr>
                                                        </w:div>
                                                        <w:div w:id="1952348598">
                                                          <w:marLeft w:val="0"/>
                                                          <w:marRight w:val="0"/>
                                                          <w:marTop w:val="300"/>
                                                          <w:marBottom w:val="150"/>
                                                          <w:divBdr>
                                                            <w:top w:val="none" w:sz="0" w:space="0" w:color="auto"/>
                                                            <w:left w:val="none" w:sz="0" w:space="0" w:color="auto"/>
                                                            <w:bottom w:val="none" w:sz="0" w:space="0" w:color="auto"/>
                                                            <w:right w:val="none" w:sz="0" w:space="0" w:color="auto"/>
                                                          </w:divBdr>
                                                          <w:divsChild>
                                                            <w:div w:id="1174800614">
                                                              <w:marLeft w:val="0"/>
                                                              <w:marRight w:val="0"/>
                                                              <w:marTop w:val="0"/>
                                                              <w:marBottom w:val="0"/>
                                                              <w:divBdr>
                                                                <w:top w:val="none" w:sz="0" w:space="0" w:color="auto"/>
                                                                <w:left w:val="none" w:sz="0" w:space="0" w:color="auto"/>
                                                                <w:bottom w:val="none" w:sz="0" w:space="0" w:color="auto"/>
                                                                <w:right w:val="none" w:sz="0" w:space="0" w:color="auto"/>
                                                              </w:divBdr>
                                                            </w:div>
                                                            <w:div w:id="1636983614">
                                                              <w:marLeft w:val="0"/>
                                                              <w:marRight w:val="0"/>
                                                              <w:marTop w:val="15"/>
                                                              <w:marBottom w:val="0"/>
                                                              <w:divBdr>
                                                                <w:top w:val="none" w:sz="0" w:space="0" w:color="auto"/>
                                                                <w:left w:val="none" w:sz="0" w:space="0" w:color="auto"/>
                                                                <w:bottom w:val="none" w:sz="0" w:space="0" w:color="auto"/>
                                                                <w:right w:val="none" w:sz="0" w:space="0" w:color="auto"/>
                                                              </w:divBdr>
                                                            </w:div>
                                                          </w:divsChild>
                                                        </w:div>
                                                        <w:div w:id="1884973947">
                                                          <w:marLeft w:val="0"/>
                                                          <w:marRight w:val="0"/>
                                                          <w:marTop w:val="0"/>
                                                          <w:marBottom w:val="0"/>
                                                          <w:divBdr>
                                                            <w:top w:val="none" w:sz="0" w:space="0" w:color="auto"/>
                                                            <w:left w:val="none" w:sz="0" w:space="0" w:color="auto"/>
                                                            <w:bottom w:val="none" w:sz="0" w:space="0" w:color="auto"/>
                                                            <w:right w:val="none" w:sz="0" w:space="0" w:color="auto"/>
                                                          </w:divBdr>
                                                        </w:div>
                                                        <w:div w:id="489830794">
                                                          <w:marLeft w:val="0"/>
                                                          <w:marRight w:val="0"/>
                                                          <w:marTop w:val="0"/>
                                                          <w:marBottom w:val="0"/>
                                                          <w:divBdr>
                                                            <w:top w:val="none" w:sz="0" w:space="0" w:color="auto"/>
                                                            <w:left w:val="none" w:sz="0" w:space="0" w:color="auto"/>
                                                            <w:bottom w:val="none" w:sz="0" w:space="0" w:color="auto"/>
                                                            <w:right w:val="none" w:sz="0" w:space="0" w:color="auto"/>
                                                          </w:divBdr>
                                                        </w:div>
                                                        <w:div w:id="19383616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index.html" TargetMode="External"/><Relationship Id="rId13" Type="http://schemas.openxmlformats.org/officeDocument/2006/relationships/hyperlink" Target="http://faculty.law.lsu.edu/ccorcos/biblio/daubertotherissues.htm" TargetMode="External"/><Relationship Id="rId3" Type="http://schemas.openxmlformats.org/officeDocument/2006/relationships/settings" Target="settings.xml"/><Relationship Id="rId7" Type="http://schemas.openxmlformats.org/officeDocument/2006/relationships/hyperlink" Target="http://www.xys.org/xys/ebooks/others/science/pseudo/lisicen.txt" TargetMode="External"/><Relationship Id="rId12" Type="http://schemas.openxmlformats.org/officeDocument/2006/relationships/hyperlink" Target="http://www.skepticfiles.org/randi/randi0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epticfiles.org/randi/randi0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gmar.lunarpages.com/~parasc2/en/amazrand.htm" TargetMode="External"/><Relationship Id="rId4" Type="http://schemas.openxmlformats.org/officeDocument/2006/relationships/webSettings" Target="webSettings.xml"/><Relationship Id="rId9" Type="http://schemas.openxmlformats.org/officeDocument/2006/relationships/hyperlink" Target="http://novus.pixnet.net/blog/post/216906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AcerLW</dc:creator>
  <cp:lastModifiedBy>Windows User</cp:lastModifiedBy>
  <cp:revision>7</cp:revision>
  <dcterms:created xsi:type="dcterms:W3CDTF">2013-09-03T00:54:00Z</dcterms:created>
  <dcterms:modified xsi:type="dcterms:W3CDTF">2018-01-20T02:15:00Z</dcterms:modified>
</cp:coreProperties>
</file>