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02" w:rsidRPr="00F53A02" w:rsidRDefault="00F53A02" w:rsidP="00F53A02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/>
          <w:bCs/>
          <w:sz w:val="36"/>
          <w:szCs w:val="36"/>
        </w:rPr>
        <w:t>秋天的中亞---</w:t>
      </w:r>
      <w:r w:rsidRPr="00F53A02">
        <w:rPr>
          <w:rFonts w:asciiTheme="minorEastAsia" w:hAnsiTheme="minorEastAsia" w:cs="Times New Roman"/>
          <w:sz w:val="24"/>
          <w:szCs w:val="24"/>
        </w:rPr>
        <w:t xml:space="preserve"> </w:t>
      </w:r>
    </w:p>
    <w:p w:rsidR="00F53A02" w:rsidRPr="00F53A02" w:rsidRDefault="00F53A02" w:rsidP="00F53A02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-</w:t>
      </w:r>
      <w:r w:rsidRPr="00F53A02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烏兹別克 Uzbekistan , 哈薩克 Kazakhstan , 吉爾吉斯 Kyrgyzstan </w:t>
      </w:r>
    </w:p>
    <w:p w:rsidR="00F53A02" w:rsidRPr="00F53A02" w:rsidRDefault="00F53A02" w:rsidP="00F53A02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/>
          <w:bCs/>
          <w:sz w:val="24"/>
          <w:szCs w:val="24"/>
        </w:rPr>
        <w:t>                                      陳東榮</w:t>
      </w:r>
    </w:p>
    <w:p w:rsidR="00F53A02" w:rsidRPr="00F53A02" w:rsidRDefault="00F53A02" w:rsidP="00F53A02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sz w:val="24"/>
          <w:szCs w:val="24"/>
        </w:rPr>
        <w:t> </w:t>
      </w:r>
    </w:p>
    <w:p w:rsidR="002F3872" w:rsidRPr="00F53A02" w:rsidRDefault="002F3872" w:rsidP="002F3872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6358ADBA" wp14:editId="5C0D96FB">
            <wp:extent cx="4759960" cy="3187700"/>
            <wp:effectExtent l="0" t="0" r="2540" b="0"/>
            <wp:docPr id="1" name="ll_0" descr="http://blog.yimg.com/2/8RY9jzV7s5_jvTmESpiDwleY5Zhq7uzGFdloZYoRCs2H8BxQP03SRA--/96/l/iuoanzKAY7xGIhZ2VUeD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96/l/iuoanzKAY7xGIhZ2VUeDx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72" w:rsidRPr="00F53A02" w:rsidRDefault="002F3872" w:rsidP="002F3872">
      <w:pPr>
        <w:spacing w:before="100" w:beforeAutospacing="1" w:after="100" w:afterAutospacing="1" w:line="240" w:lineRule="auto"/>
        <w:rPr>
          <w:rFonts w:asciiTheme="minorEastAsia" w:hAnsiTheme="minorEastAsia" w:cs="Times New Roman"/>
          <w:b/>
          <w:sz w:val="24"/>
          <w:szCs w:val="24"/>
        </w:rPr>
      </w:pPr>
      <w:r w:rsidRPr="00F53A02">
        <w:rPr>
          <w:rFonts w:asciiTheme="minorEastAsia" w:hAnsiTheme="minorEastAsia" w:cs="PMingLiU" w:hint="eastAsia"/>
          <w:b/>
          <w:sz w:val="24"/>
          <w:szCs w:val="24"/>
        </w:rPr>
        <w:t>這是在吉爾吉斯的草原</w:t>
      </w:r>
      <w:r w:rsidRPr="00F53A02">
        <w:rPr>
          <w:rFonts w:asciiTheme="minorEastAsia" w:hAnsiTheme="minorEastAsia" w:cs="Times New Roman"/>
          <w:b/>
          <w:sz w:val="24"/>
          <w:szCs w:val="24"/>
        </w:rPr>
        <w:t xml:space="preserve">. </w:t>
      </w:r>
      <w:r w:rsidRPr="00F53A02">
        <w:rPr>
          <w:rFonts w:asciiTheme="minorEastAsia" w:hAnsiTheme="minorEastAsia" w:cs="PMingLiU" w:hint="eastAsia"/>
          <w:b/>
          <w:sz w:val="24"/>
          <w:szCs w:val="24"/>
        </w:rPr>
        <w:t>此地因有天山山脈的溶雪</w:t>
      </w:r>
      <w:r w:rsidRPr="00F53A02">
        <w:rPr>
          <w:rFonts w:asciiTheme="minorEastAsia" w:hAnsiTheme="minorEastAsia" w:cs="Times New Roman"/>
          <w:b/>
          <w:sz w:val="24"/>
          <w:szCs w:val="24"/>
        </w:rPr>
        <w:t xml:space="preserve">, </w:t>
      </w:r>
      <w:r w:rsidRPr="00F53A02">
        <w:rPr>
          <w:rFonts w:asciiTheme="minorEastAsia" w:hAnsiTheme="minorEastAsia" w:cs="PMingLiU" w:hint="eastAsia"/>
          <w:b/>
          <w:sz w:val="24"/>
          <w:szCs w:val="24"/>
        </w:rPr>
        <w:t>一片翠綠</w:t>
      </w:r>
      <w:r w:rsidRPr="00F53A02">
        <w:rPr>
          <w:rFonts w:asciiTheme="minorEastAsia" w:hAnsiTheme="minorEastAsia" w:cs="Times New Roman"/>
          <w:b/>
          <w:sz w:val="24"/>
          <w:szCs w:val="24"/>
        </w:rPr>
        <w:t xml:space="preserve">. </w:t>
      </w:r>
      <w:r w:rsidRPr="00F53A02">
        <w:rPr>
          <w:rFonts w:asciiTheme="minorEastAsia" w:hAnsiTheme="minorEastAsia" w:cs="PMingLiU" w:hint="eastAsia"/>
          <w:b/>
          <w:sz w:val="24"/>
          <w:szCs w:val="24"/>
        </w:rPr>
        <w:t>此地古時有碎葉城</w:t>
      </w:r>
      <w:r w:rsidRPr="00F53A02">
        <w:rPr>
          <w:rFonts w:asciiTheme="minorEastAsia" w:hAnsiTheme="minorEastAsia" w:cs="Times New Roman"/>
          <w:b/>
          <w:sz w:val="24"/>
          <w:szCs w:val="24"/>
        </w:rPr>
        <w:t xml:space="preserve">, </w:t>
      </w:r>
      <w:r w:rsidRPr="00F53A02">
        <w:rPr>
          <w:rFonts w:asciiTheme="minorEastAsia" w:hAnsiTheme="minorEastAsia" w:cs="PMingLiU" w:hint="eastAsia"/>
          <w:b/>
          <w:sz w:val="24"/>
          <w:szCs w:val="24"/>
        </w:rPr>
        <w:t>玄奘法師曾經此城</w:t>
      </w:r>
      <w:r w:rsidRPr="00F53A02">
        <w:rPr>
          <w:rFonts w:asciiTheme="minorEastAsia" w:hAnsiTheme="minorEastAsia" w:cs="Times New Roman"/>
          <w:b/>
          <w:sz w:val="24"/>
          <w:szCs w:val="24"/>
        </w:rPr>
        <w:t xml:space="preserve">, </w:t>
      </w:r>
      <w:r w:rsidRPr="00F53A02">
        <w:rPr>
          <w:rFonts w:asciiTheme="minorEastAsia" w:hAnsiTheme="minorEastAsia" w:cs="PMingLiU" w:hint="eastAsia"/>
          <w:b/>
          <w:sz w:val="24"/>
          <w:szCs w:val="24"/>
        </w:rPr>
        <w:t>往印度取經</w:t>
      </w:r>
      <w:r w:rsidRPr="00F53A02">
        <w:rPr>
          <w:rFonts w:asciiTheme="minorEastAsia" w:hAnsiTheme="minorEastAsia" w:cs="Times New Roman"/>
          <w:b/>
          <w:sz w:val="24"/>
          <w:szCs w:val="24"/>
        </w:rPr>
        <w:t>--</w:t>
      </w:r>
      <w:r w:rsidRPr="00F53A02">
        <w:rPr>
          <w:rFonts w:asciiTheme="minorEastAsia" w:hAnsiTheme="minorEastAsia" w:cs="PMingLiU" w:hint="eastAsia"/>
          <w:b/>
          <w:sz w:val="24"/>
          <w:szCs w:val="24"/>
        </w:rPr>
        <w:t>圖</w:t>
      </w:r>
      <w:r w:rsidRPr="00F53A02">
        <w:rPr>
          <w:rFonts w:asciiTheme="minorEastAsia" w:hAnsiTheme="minorEastAsia" w:cs="Times New Roman"/>
          <w:b/>
          <w:sz w:val="24"/>
          <w:szCs w:val="24"/>
        </w:rPr>
        <w:t xml:space="preserve"> </w:t>
      </w:r>
      <w:r w:rsidRPr="00F53A02">
        <w:rPr>
          <w:rFonts w:asciiTheme="minorEastAsia" w:hAnsiTheme="minorEastAsia" w:cs="PMingLiU" w:hint="eastAsia"/>
          <w:b/>
          <w:sz w:val="24"/>
          <w:szCs w:val="24"/>
        </w:rPr>
        <w:t>陳月</w:t>
      </w:r>
      <w:r w:rsidRPr="00F53A02">
        <w:rPr>
          <w:rFonts w:asciiTheme="minorEastAsia" w:hAnsiTheme="minorEastAsia" w:cs="PMingLiU"/>
          <w:b/>
          <w:sz w:val="24"/>
          <w:szCs w:val="24"/>
        </w:rPr>
        <w:t>華</w:t>
      </w:r>
      <w:r w:rsidRPr="00F53A02">
        <w:rPr>
          <w:rFonts w:asciiTheme="minorEastAsia" w:hAnsiTheme="minorEastAsia" w:cs="Times New Roman"/>
          <w:b/>
          <w:sz w:val="24"/>
          <w:szCs w:val="24"/>
        </w:rPr>
        <w:t> </w:t>
      </w:r>
    </w:p>
    <w:p w:rsidR="00F53A02" w:rsidRPr="00F53A02" w:rsidRDefault="002F3872" w:rsidP="00F53A02">
      <w:pPr>
        <w:spacing w:before="100" w:beforeAutospacing="1"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t>雨量稀少,沙漠居大部份.</w:t>
      </w:r>
      <w:r w:rsidR="00F53A02" w:rsidRPr="00F53A02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 w:rsidR="00F53A02" w:rsidRPr="00F53A02">
        <w:rPr>
          <w:rFonts w:asciiTheme="minorEastAsia" w:hAnsiTheme="minorEastAsia" w:cs="Times New Roman" w:hint="eastAsia"/>
          <w:bCs/>
          <w:sz w:val="24"/>
          <w:szCs w:val="24"/>
        </w:rPr>
        <w:t xml:space="preserve">當洛山磯的梅鳳邀我們去中亞的時候,我想到的中亞,非常陌生, 只知道那是在新疆天山山脈再往西去的一片草原與沙漠,是古代絲路的中段,也是中國歷史書上對之又驕傲,又頭痛的一些民族,國家,如匈奴,烏孫,大宛,突厥,不花剌等等.  </w:t>
      </w:r>
    </w:p>
    <w:p w:rsidR="00F53A02" w:rsidRPr="00F53A02" w:rsidRDefault="00F53A02" w:rsidP="00F53A02">
      <w:pPr>
        <w:spacing w:before="100" w:beforeAutospacing="1"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t xml:space="preserve">後 來看到了行程介紹,又做了些功課,對於這遙遠,神祕的地方, 稍有瞭解,覺得這些充滿歷史,人文,旅遊尚未發達的國家,也許正是進入時光遂道,親歷古蹟,與當地人交往的好機會.但是,週遭的朋友,網路的資訊,都沒有 很多的參考,不少人都擔心旅遊的品質及安全,結果邀我們參加的人都不去了,反而台灣一群喜好歷史,善旅遊的朋友,一呼而響應,於是我們十二人-陳奮雄,謝 幸枝夫婦,高蕙香,洪素玉,薛黃玲,蕭枝美,黃芳連,陳月華,鍾庠生,王馨業(導遊)及芬芬與我,就在九月十四日由台北至首爾,然後轉機到烏玆別克的首都 --塔什干 ( Tashkent ),展開我們十一天的未知數旅程了! </w:t>
      </w:r>
    </w:p>
    <w:p w:rsidR="002F3872" w:rsidRPr="00F53A02" w:rsidRDefault="00F53A02" w:rsidP="00F53A02">
      <w:pPr>
        <w:spacing w:before="100" w:beforeAutospacing="1"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中 亞有廣義及狹義的不同範圍,狹義的就是包括新疆天山山脈以  西,東鄰土耳其,南接伊朗,阿富汗,巴基斯坦,北方及西北接蘇聯.有裏海(Caspian Sea)及鹹海(Aral Sea ),都是內海,不通海洋. 除了以上三國,還有Tajikistan,,Turkmenistan.此地區屬內陸型氣候,冬天嚴冷,夏天酷熱,</w:t>
      </w:r>
    </w:p>
    <w:p w:rsidR="002F3872" w:rsidRPr="00F53A02" w:rsidRDefault="002F3872" w:rsidP="00F53A02">
      <w:pPr>
        <w:spacing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3ECCDBDD" wp14:editId="541B7AD6">
            <wp:extent cx="4587240" cy="3295396"/>
            <wp:effectExtent l="0" t="0" r="3810" b="635"/>
            <wp:docPr id="2" name="ll_1" descr="http://blog.yimg.com/2/8RY9jzV7s5_jvTmESpiDwleY5Zhq7uzGFdloZYoRCs2H8BxQP03SRA--/3/l/jf3V7ax9grcGf3wP2Nz6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3/l/jf3V7ax9grcGf3wP2Nz6G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60" cy="32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A02">
        <w:rPr>
          <w:rFonts w:asciiTheme="minorEastAsia" w:hAnsiTheme="minorEastAsia" w:cs="Times New Roman"/>
          <w:sz w:val="24"/>
          <w:szCs w:val="24"/>
        </w:rPr>
        <w:br/>
      </w:r>
      <w:r w:rsidRPr="00F53A02">
        <w:rPr>
          <w:rFonts w:asciiTheme="minorEastAsia" w:hAnsiTheme="minorEastAsia" w:cs="PMingLiU" w:hint="eastAsia"/>
          <w:sz w:val="24"/>
          <w:szCs w:val="24"/>
        </w:rPr>
        <w:t>烏玆別克</w:t>
      </w:r>
      <w:r w:rsidRPr="00F53A02">
        <w:rPr>
          <w:rFonts w:asciiTheme="minorEastAsia" w:hAnsiTheme="minorEastAsia" w:cs="Times New Roman"/>
          <w:sz w:val="24"/>
          <w:szCs w:val="24"/>
        </w:rPr>
        <w:t>Uzbekstan-</w:t>
      </w:r>
      <w:r w:rsidRPr="00F53A02">
        <w:rPr>
          <w:rFonts w:asciiTheme="minorEastAsia" w:hAnsiTheme="minorEastAsia" w:cs="PMingLiU" w:hint="eastAsia"/>
          <w:sz w:val="24"/>
          <w:szCs w:val="24"/>
        </w:rPr>
        <w:t>紫色</w:t>
      </w:r>
      <w:r w:rsidRPr="00F53A02">
        <w:rPr>
          <w:rFonts w:asciiTheme="minorEastAsia" w:hAnsiTheme="minorEastAsia" w:cs="Times New Roman"/>
          <w:sz w:val="24"/>
          <w:szCs w:val="24"/>
        </w:rPr>
        <w:t xml:space="preserve">, </w:t>
      </w:r>
      <w:r w:rsidRPr="00F53A02">
        <w:rPr>
          <w:rFonts w:asciiTheme="minorEastAsia" w:hAnsiTheme="minorEastAsia" w:cs="PMingLiU" w:hint="eastAsia"/>
          <w:sz w:val="24"/>
          <w:szCs w:val="24"/>
        </w:rPr>
        <w:t>哈薩克</w:t>
      </w:r>
      <w:r w:rsidRPr="00F53A02">
        <w:rPr>
          <w:rFonts w:asciiTheme="minorEastAsia" w:hAnsiTheme="minorEastAsia" w:cs="Times New Roman"/>
          <w:sz w:val="24"/>
          <w:szCs w:val="24"/>
        </w:rPr>
        <w:t>Kazakhstan-</w:t>
      </w:r>
      <w:r w:rsidRPr="00F53A02">
        <w:rPr>
          <w:rFonts w:asciiTheme="minorEastAsia" w:hAnsiTheme="minorEastAsia" w:cs="PMingLiU" w:hint="eastAsia"/>
          <w:sz w:val="24"/>
          <w:szCs w:val="24"/>
        </w:rPr>
        <w:t>綠色</w:t>
      </w:r>
      <w:r w:rsidRPr="00F53A02">
        <w:rPr>
          <w:rFonts w:asciiTheme="minorEastAsia" w:hAnsiTheme="minorEastAsia" w:cs="Times New Roman"/>
          <w:sz w:val="24"/>
          <w:szCs w:val="24"/>
        </w:rPr>
        <w:t xml:space="preserve">, </w:t>
      </w:r>
      <w:r w:rsidRPr="00F53A02">
        <w:rPr>
          <w:rFonts w:asciiTheme="minorEastAsia" w:hAnsiTheme="minorEastAsia" w:cs="PMingLiU" w:hint="eastAsia"/>
          <w:sz w:val="24"/>
          <w:szCs w:val="24"/>
        </w:rPr>
        <w:t>吉爾吉斯</w:t>
      </w:r>
      <w:r w:rsidRPr="00F53A02">
        <w:rPr>
          <w:rFonts w:asciiTheme="minorEastAsia" w:hAnsiTheme="minorEastAsia" w:cs="Times New Roman"/>
          <w:sz w:val="24"/>
          <w:szCs w:val="24"/>
        </w:rPr>
        <w:t>Gyrkyzstan-</w:t>
      </w:r>
      <w:r w:rsidRPr="00F53A02">
        <w:rPr>
          <w:rFonts w:asciiTheme="minorEastAsia" w:hAnsiTheme="minorEastAsia" w:cs="PMingLiU" w:hint="eastAsia"/>
          <w:sz w:val="24"/>
          <w:szCs w:val="24"/>
        </w:rPr>
        <w:t>橘黃色</w:t>
      </w:r>
      <w:r w:rsidRPr="00F53A02">
        <w:rPr>
          <w:rFonts w:asciiTheme="minorEastAsia" w:hAnsiTheme="minorEastAsia" w:cs="Times New Roman"/>
          <w:sz w:val="24"/>
          <w:szCs w:val="24"/>
        </w:rPr>
        <w:br/>
        <w:t>httpwww.google.comimgresimgurl=httpwww.umt.educaliMapCentralAsia.jpg&amp;imgrefurl=httpwww.umt.educaliMapCentralAsia.htm&amp;h=431&amp;w=600&amp;sz=78&amp;tbnid=R1YR_gv623GHIM&amp;tbnh=97&amp;tbnw=135&amp;prev=images%3Fq%3DCentral%2Basia%2Bmaps&amp;usg=__K6dMHeTi--afss</w:t>
      </w:r>
      <w:r w:rsidRPr="00F53A02">
        <w:rPr>
          <w:rFonts w:asciiTheme="minorEastAsia" w:hAnsiTheme="minorEastAsia" w:cs="Times New Roman"/>
          <w:sz w:val="24"/>
          <w:szCs w:val="24"/>
        </w:rPr>
        <w:br/>
      </w:r>
      <w:r w:rsidRPr="00F53A02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3D443D82" wp14:editId="7DF86EED">
            <wp:extent cx="3930234" cy="2948940"/>
            <wp:effectExtent l="0" t="0" r="0" b="3810"/>
            <wp:docPr id="3" name="ll_2" descr="http://blog.yimg.com/2/8RY9jzV7s5_jvTmESpiDwleY5Zhq7uzGFdloZYoRCs2H8BxQP03SRA--/2/l/9HwMj98.gdOne9wzsN4Q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2/l/9HwMj98.gdOne9wzsN4Q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89" cy="295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A02">
        <w:rPr>
          <w:rFonts w:asciiTheme="minorEastAsia" w:hAnsiTheme="minorEastAsia" w:cs="Times New Roman"/>
          <w:sz w:val="24"/>
          <w:szCs w:val="24"/>
        </w:rPr>
        <w:br/>
      </w:r>
      <w:r w:rsidRPr="00F53A02">
        <w:rPr>
          <w:rFonts w:asciiTheme="minorEastAsia" w:hAnsiTheme="minorEastAsia" w:cs="Times New Roman"/>
          <w:sz w:val="24"/>
          <w:szCs w:val="24"/>
        </w:rPr>
        <w:lastRenderedPageBreak/>
        <w:t xml:space="preserve">Tashkent </w:t>
      </w:r>
      <w:r w:rsidRPr="00F53A02">
        <w:rPr>
          <w:rFonts w:asciiTheme="minorEastAsia" w:hAnsiTheme="minorEastAsia" w:cs="PMingLiU" w:hint="eastAsia"/>
          <w:sz w:val="24"/>
          <w:szCs w:val="24"/>
        </w:rPr>
        <w:t>塔什干</w:t>
      </w:r>
      <w:r w:rsidRPr="00F53A02">
        <w:rPr>
          <w:rFonts w:asciiTheme="minorEastAsia" w:hAnsiTheme="minorEastAsia" w:cs="Times New Roman"/>
          <w:sz w:val="24"/>
          <w:szCs w:val="24"/>
        </w:rPr>
        <w:t xml:space="preserve">, Khiva </w:t>
      </w:r>
      <w:r w:rsidRPr="00F53A02">
        <w:rPr>
          <w:rFonts w:asciiTheme="minorEastAsia" w:hAnsiTheme="minorEastAsia" w:cs="PMingLiU" w:hint="eastAsia"/>
          <w:sz w:val="24"/>
          <w:szCs w:val="24"/>
        </w:rPr>
        <w:t>希瓦</w:t>
      </w:r>
      <w:r w:rsidRPr="00F53A02">
        <w:rPr>
          <w:rFonts w:asciiTheme="minorEastAsia" w:hAnsiTheme="minorEastAsia" w:cs="Times New Roman"/>
          <w:sz w:val="24"/>
          <w:szCs w:val="24"/>
        </w:rPr>
        <w:t xml:space="preserve">, Bukhara </w:t>
      </w:r>
      <w:r w:rsidRPr="00F53A02">
        <w:rPr>
          <w:rFonts w:asciiTheme="minorEastAsia" w:hAnsiTheme="minorEastAsia" w:cs="PMingLiU" w:hint="eastAsia"/>
          <w:sz w:val="24"/>
          <w:szCs w:val="24"/>
        </w:rPr>
        <w:t>布哈拉</w:t>
      </w:r>
      <w:r w:rsidRPr="00F53A02">
        <w:rPr>
          <w:rFonts w:asciiTheme="minorEastAsia" w:hAnsiTheme="minorEastAsia" w:cs="Times New Roman"/>
          <w:sz w:val="24"/>
          <w:szCs w:val="24"/>
        </w:rPr>
        <w:t xml:space="preserve">, Samarkand </w:t>
      </w:r>
      <w:r w:rsidRPr="00F53A02">
        <w:rPr>
          <w:rFonts w:asciiTheme="minorEastAsia" w:hAnsiTheme="minorEastAsia" w:cs="PMingLiU" w:hint="eastAsia"/>
          <w:sz w:val="24"/>
          <w:szCs w:val="24"/>
        </w:rPr>
        <w:t>薩馬干</w:t>
      </w:r>
      <w:r w:rsidRPr="00F53A02">
        <w:rPr>
          <w:rFonts w:asciiTheme="minorEastAsia" w:hAnsiTheme="minorEastAsia" w:cs="Times New Roman"/>
          <w:sz w:val="24"/>
          <w:szCs w:val="24"/>
        </w:rPr>
        <w:t xml:space="preserve">, </w:t>
      </w:r>
      <w:r w:rsidRPr="00F53A02">
        <w:rPr>
          <w:rFonts w:asciiTheme="minorEastAsia" w:hAnsiTheme="minorEastAsia" w:cs="Times New Roman"/>
          <w:sz w:val="24"/>
          <w:szCs w:val="24"/>
        </w:rPr>
        <w:br/>
        <w:t>httpwww.lonelyplanet.commapsasiauzbekistan</w:t>
      </w:r>
    </w:p>
    <w:p w:rsidR="002F3872" w:rsidRPr="00F53A02" w:rsidRDefault="002F3872" w:rsidP="00F53A02">
      <w:pPr>
        <w:spacing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sz w:val="24"/>
          <w:szCs w:val="24"/>
        </w:rPr>
        <w:t> </w:t>
      </w:r>
    </w:p>
    <w:p w:rsidR="002F3872" w:rsidRPr="00F53A02" w:rsidRDefault="002F3872" w:rsidP="00F53A02">
      <w:pPr>
        <w:spacing w:before="100" w:beforeAutospacing="1"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t>此地區除了有天山山脈的溶雪及阿姆河(Amu Darya),希爾河 ( Syr Darya )等河流的灌溉,得以有農耕之外,絕大片土地都是一望無際的沙漠.城市都是在水源較多的地方.所以數目不多.</w:t>
      </w:r>
    </w:p>
    <w:p w:rsidR="002F3872" w:rsidRPr="00F53A02" w:rsidRDefault="002F3872" w:rsidP="00F53A02">
      <w:pPr>
        <w:spacing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sz w:val="24"/>
          <w:szCs w:val="24"/>
        </w:rPr>
        <w:t> </w:t>
      </w:r>
    </w:p>
    <w:p w:rsidR="002F3872" w:rsidRPr="00F53A02" w:rsidRDefault="002F3872" w:rsidP="00F53A02">
      <w:pPr>
        <w:spacing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58DA5BA4" wp14:editId="4BFA88B4">
            <wp:extent cx="4759960" cy="2674620"/>
            <wp:effectExtent l="0" t="0" r="2540" b="0"/>
            <wp:docPr id="4" name="ll_3" descr="http://blog.yimg.com/2/8RY9jzV7s5_jvTmESpiDwleY5Zhq7uzGFdloZYoRCs2H8BxQP03SRA--/93/l/SFO.QtrwGZLy.5Klv4Im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93/l/SFO.QtrwGZLy.5Klv4ImQ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72" w:rsidRPr="00F53A02" w:rsidRDefault="002F3872" w:rsidP="00F53A02">
      <w:pPr>
        <w:spacing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sz w:val="24"/>
          <w:szCs w:val="24"/>
        </w:rPr>
        <w:t> </w:t>
      </w:r>
    </w:p>
    <w:p w:rsidR="002F3872" w:rsidRPr="00F53A02" w:rsidRDefault="002F3872" w:rsidP="00F53A02">
      <w:pPr>
        <w:spacing w:before="100" w:beforeAutospacing="1"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t>在 這一片比歐洲大陸還大的無際沙漠及草原上,至古就是遊牧民族逐水草而生的天地.這些善騎的勇士們,加上優秀的馬匹,往往為了生存,或侵略的野性,殺戮掠 奪,騷擾鄰近世居的農業國家.因為他們的家當都在馬上,無城要守,而且凶殘屠城,往往所向無敵,如漢朝時的匈奴,隋朝時的五胡亂華(317-439),公 元 370 Atilla the Hun,(可能是匈奴的後裔)的入侵歐洲,造成全歐震驚的”黃禍”(Yellow peril).但是另方面,各部族的內部衝突,即使一時統一,也都不能持久.第五-十世紀突厥族(Turkic People),的大量遷入,第十三-十四世紀蒙古族的侵入,更是使中亞內部,草原民族的城邦國家,群雄競起.</w:t>
      </w:r>
    </w:p>
    <w:p w:rsidR="002F3872" w:rsidRPr="00F53A02" w:rsidRDefault="002F3872" w:rsidP="00F53A02">
      <w:pPr>
        <w:spacing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sz w:val="24"/>
          <w:szCs w:val="24"/>
        </w:rPr>
        <w:t> </w:t>
      </w:r>
    </w:p>
    <w:p w:rsidR="002F3872" w:rsidRPr="00F53A02" w:rsidRDefault="002F3872" w:rsidP="00F53A02">
      <w:pPr>
        <w:spacing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noProof/>
          <w:sz w:val="24"/>
          <w:szCs w:val="24"/>
        </w:rPr>
        <w:lastRenderedPageBreak/>
        <w:drawing>
          <wp:inline distT="0" distB="0" distL="0" distR="0" wp14:anchorId="44DC94B8" wp14:editId="5D42382D">
            <wp:extent cx="4461617" cy="2506980"/>
            <wp:effectExtent l="0" t="0" r="0" b="7620"/>
            <wp:docPr id="5" name="ll_4" descr="http://blog.yimg.com/2/8RY9jzV7s5_jvTmESpiDwleY5Zhq7uzGFdloZYoRCs2H8BxQP03SRA--/92/l/JDP33wqHy_FbkuEYT6ku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8RY9jzV7s5_jvTmESpiDwleY5Zhq7uzGFdloZYoRCs2H8BxQP03SRA--/92/l/JDP33wqHy_FbkuEYT6ku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014" cy="25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72" w:rsidRPr="00F53A02" w:rsidRDefault="002F3872" w:rsidP="00F53A02">
      <w:pPr>
        <w:spacing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/>
          <w:sz w:val="24"/>
          <w:szCs w:val="24"/>
        </w:rPr>
        <w:t> </w:t>
      </w: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t xml:space="preserve">同 時,它的位居歐亞交接之處,夾在中國,印度,蘇聯,伊朗, 歐洲等國際強權之中,外來的勢力,也層出不窮,歷經公元前 329年,亞歷山大的遠征,漢朝班超,霍去病的征伐,七-八世紀,唐朝高仙芝等的侵犯,接著伊斯蘭武力的統一,及十三世紀蒙古成吉思汗的大毀滅, 帖木兒的統一,到十九世紀,蘇俄的併吞,直到1921年的各國獨立.  </w:t>
      </w:r>
    </w:p>
    <w:p w:rsidR="002F3872" w:rsidRPr="00F53A02" w:rsidRDefault="002F3872" w:rsidP="00F53A02">
      <w:pPr>
        <w:spacing w:before="100" w:beforeAutospacing="1"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t xml:space="preserve">公元第一世紀,絲路興起,中亞成為東西交通要道,文化中亞周邊的古老文化透過戰爭,商旅、宗教等的活動，也使中亞在文化上廣泛的受到影響，在中亞及其四周各民族勢力的互相消長,及彼此間文化交流的歷史背景下，形成中亞,民族,文化多元化的特性. </w:t>
      </w:r>
    </w:p>
    <w:p w:rsidR="002F3872" w:rsidRPr="00F53A02" w:rsidRDefault="002F3872" w:rsidP="00F53A02">
      <w:pPr>
        <w:spacing w:before="100" w:beforeAutospacing="1"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t xml:space="preserve">在十六世界以後,航海技術發達,海上的絲路又順暢又方便,中亞也就邊緣化了. </w:t>
      </w:r>
    </w:p>
    <w:p w:rsidR="002F3872" w:rsidRPr="00F53A02" w:rsidRDefault="002F3872" w:rsidP="00F53A02">
      <w:pPr>
        <w:spacing w:before="100" w:beforeAutospacing="1" w:after="0"/>
        <w:rPr>
          <w:rFonts w:asciiTheme="minorEastAsia" w:hAnsiTheme="minorEastAsia" w:cs="Times New Roman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t>中亞相片請看網址</w:t>
      </w:r>
    </w:p>
    <w:p w:rsidR="00C95067" w:rsidRPr="00F53A02" w:rsidRDefault="002F3872" w:rsidP="00F53A02">
      <w:pPr>
        <w:spacing w:before="100" w:beforeAutospacing="1" w:after="0"/>
        <w:rPr>
          <w:rFonts w:asciiTheme="minorEastAsia" w:hAnsiTheme="minorEastAsia"/>
          <w:sz w:val="24"/>
          <w:szCs w:val="24"/>
        </w:rPr>
      </w:pPr>
      <w:r w:rsidRPr="00F53A02">
        <w:rPr>
          <w:rFonts w:asciiTheme="minorEastAsia" w:hAnsiTheme="minorEastAsia" w:cs="Times New Roman" w:hint="eastAsia"/>
          <w:bCs/>
          <w:sz w:val="24"/>
          <w:szCs w:val="24"/>
        </w:rPr>
        <w:t>  http://picasaweb.google.com/115391113541026813083/CentralAsiaUzbekistanKhivaBukharaSarmakandKyrgyzstanIssykKulLake# </w:t>
      </w:r>
      <w:r w:rsidRPr="00F53A02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0A5C6723" wp14:editId="15ED6D87">
            <wp:extent cx="4335780" cy="2436274"/>
            <wp:effectExtent l="0" t="0" r="7620" b="2540"/>
            <wp:docPr id="6" name="ll_5" descr="http://blog.yimg.com/2/8RY9jzV7s5_jvTmESpiDwleY5Zhq7uzGFdloZYoRCs2H8BxQP03SRA--/94/l/JrIJ8wsKAOKIjhGAkpEa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94/l/JrIJ8wsKAOKIjhGAkpEaE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121" cy="24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067" w:rsidRPr="00F5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7C" w:rsidRDefault="00423E7C" w:rsidP="00F53A02">
      <w:pPr>
        <w:spacing w:after="0" w:line="240" w:lineRule="auto"/>
      </w:pPr>
      <w:r>
        <w:separator/>
      </w:r>
    </w:p>
  </w:endnote>
  <w:endnote w:type="continuationSeparator" w:id="0">
    <w:p w:rsidR="00423E7C" w:rsidRDefault="00423E7C" w:rsidP="00F5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7C" w:rsidRDefault="00423E7C" w:rsidP="00F53A02">
      <w:pPr>
        <w:spacing w:after="0" w:line="240" w:lineRule="auto"/>
      </w:pPr>
      <w:r>
        <w:separator/>
      </w:r>
    </w:p>
  </w:footnote>
  <w:footnote w:type="continuationSeparator" w:id="0">
    <w:p w:rsidR="00423E7C" w:rsidRDefault="00423E7C" w:rsidP="00F53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72"/>
    <w:rsid w:val="00040472"/>
    <w:rsid w:val="002F3872"/>
    <w:rsid w:val="00423E7C"/>
    <w:rsid w:val="006B58D5"/>
    <w:rsid w:val="007A523C"/>
    <w:rsid w:val="009038C7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6C8A0C-689C-4147-A92D-F37ADEE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02"/>
  </w:style>
  <w:style w:type="paragraph" w:styleId="Footer">
    <w:name w:val="footer"/>
    <w:basedOn w:val="Normal"/>
    <w:link w:val="FooterChar"/>
    <w:uiPriority w:val="99"/>
    <w:unhideWhenUsed/>
    <w:rsid w:val="00F5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3</cp:revision>
  <dcterms:created xsi:type="dcterms:W3CDTF">2013-09-03T00:05:00Z</dcterms:created>
  <dcterms:modified xsi:type="dcterms:W3CDTF">2018-01-20T06:31:00Z</dcterms:modified>
</cp:coreProperties>
</file>